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45D8939">
      <w:pPr>
        <w:pStyle w:val="2"/>
        <w:numPr>
          <w:ilvl w:val="0"/>
          <w:numId w:val="2"/>
        </w:numPr>
        <w:tabs>
          <w:tab w:val="left" w:pos="5670"/>
          <w:tab w:val="clear" w:pos="432"/>
        </w:tabs>
        <w:spacing w:before="0" w:after="0" w:line="480" w:lineRule="auto"/>
        <w:jc w:val="center"/>
        <w:rPr>
          <w:rFonts w:ascii="Arial" w:hAnsi="Arial" w:eastAsia="黑体"/>
          <w:b w:val="0"/>
          <w:bCs w:val="0"/>
          <w:kern w:val="2"/>
          <w:sz w:val="36"/>
          <w:szCs w:val="36"/>
        </w:rPr>
      </w:pPr>
      <w:bookmarkStart w:id="0" w:name="_Toc20437"/>
      <w:bookmarkStart w:id="1" w:name="_Toc18869"/>
      <w:bookmarkStart w:id="2" w:name="_Toc13065"/>
      <w:r>
        <w:rPr>
          <w:rFonts w:hint="eastAsia" w:ascii="Arial" w:hAnsi="Arial" w:eastAsia="黑体"/>
          <w:b w:val="0"/>
          <w:bCs w:val="0"/>
          <w:kern w:val="2"/>
          <w:sz w:val="36"/>
          <w:szCs w:val="36"/>
        </w:rPr>
        <w:t>执法能力数据管理分系统操作说明</w:t>
      </w:r>
      <w:bookmarkEnd w:id="0"/>
      <w:bookmarkEnd w:id="1"/>
      <w:bookmarkEnd w:id="2"/>
    </w:p>
    <w:p w14:paraId="539EFA18">
      <w:pPr>
        <w:pStyle w:val="3"/>
        <w:spacing w:line="360" w:lineRule="auto"/>
        <w:rPr>
          <w:sz w:val="24"/>
          <w:szCs w:val="24"/>
        </w:rPr>
      </w:pPr>
      <w:bookmarkStart w:id="3" w:name="_Hlk94274605"/>
      <w:r>
        <w:rPr>
          <w:rFonts w:hint="eastAsia"/>
          <w:sz w:val="24"/>
          <w:szCs w:val="24"/>
          <w:lang w:val="en-US" w:eastAsia="zh-CN"/>
        </w:rPr>
        <w:t>执法能力</w:t>
      </w:r>
      <w:r>
        <w:rPr>
          <w:sz w:val="24"/>
          <w:szCs w:val="24"/>
        </w:rPr>
        <w:t>数据管理分系统是一个综合性的系统，它依托于长江流域基础要素信息的广泛收集，旨在构建并完善流域管理对象的基础信息数据库，同时实现高效的信息管理。该系统全面涵盖了区域范围、</w:t>
      </w:r>
      <w:r>
        <w:rPr>
          <w:rFonts w:hint="eastAsia"/>
          <w:sz w:val="24"/>
          <w:szCs w:val="24"/>
          <w:lang w:val="en-US" w:eastAsia="zh-CN"/>
        </w:rPr>
        <w:t>渔政机构</w:t>
      </w:r>
      <w:r>
        <w:rPr>
          <w:sz w:val="24"/>
          <w:szCs w:val="24"/>
        </w:rPr>
        <w:t>、河流湖泊、</w:t>
      </w:r>
      <w:r>
        <w:rPr>
          <w:rFonts w:hint="eastAsia"/>
          <w:sz w:val="24"/>
          <w:szCs w:val="24"/>
          <w:lang w:val="en-US" w:eastAsia="zh-CN"/>
        </w:rPr>
        <w:t>执法能力</w:t>
      </w:r>
      <w:r>
        <w:rPr>
          <w:sz w:val="24"/>
          <w:szCs w:val="24"/>
        </w:rPr>
        <w:t>等多方面的数据。其主要功能包括长江流域基础数据的收集、存储、结构设计、查询检索、信息录入、更新维护以及数据删除等，从而实现对该流域基础信息的动态化、全面化管理</w:t>
      </w:r>
      <w:r>
        <w:rPr>
          <w:rFonts w:hint="eastAsia"/>
          <w:sz w:val="24"/>
          <w:szCs w:val="24"/>
        </w:rPr>
        <w:t>。</w:t>
      </w:r>
      <w:bookmarkEnd w:id="3"/>
    </w:p>
    <w:p w14:paraId="3366141E">
      <w:pPr>
        <w:pStyle w:val="5"/>
        <w:keepNext/>
        <w:keepLines/>
        <w:pageBreakBefore w:val="0"/>
        <w:widowControl w:val="0"/>
        <w:numPr>
          <w:ilvl w:val="1"/>
          <w:numId w:val="2"/>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32"/>
        </w:rPr>
      </w:pPr>
      <w:bookmarkStart w:id="4" w:name="_Toc32342"/>
      <w:bookmarkStart w:id="5" w:name="_Toc31467"/>
      <w:bookmarkStart w:id="6" w:name="_Toc7522"/>
      <w:r>
        <w:rPr>
          <w:rFonts w:hint="eastAsia" w:ascii="黑体" w:hAnsi="黑体" w:eastAsia="黑体"/>
          <w:b w:val="0"/>
          <w:bCs w:val="0"/>
          <w:sz w:val="32"/>
        </w:rPr>
        <w:t>首页</w:t>
      </w:r>
      <w:bookmarkEnd w:id="4"/>
      <w:bookmarkEnd w:id="5"/>
      <w:bookmarkEnd w:id="6"/>
    </w:p>
    <w:p w14:paraId="6E1E9684">
      <w:pPr>
        <w:pStyle w:val="7"/>
        <w:ind w:firstLine="480"/>
        <w:rPr>
          <w:rFonts w:hint="eastAsia" w:ascii="宋体" w:hAnsi="宋体" w:cs="宋体"/>
          <w:sz w:val="24"/>
          <w:szCs w:val="24"/>
          <w:shd w:val="clear" w:color="auto" w:fill="FFFFFF"/>
        </w:rPr>
      </w:pPr>
      <w:r>
        <w:rPr>
          <w:rFonts w:hint="eastAsia" w:ascii="宋体" w:hAnsi="宋体" w:cs="宋体"/>
          <w:sz w:val="24"/>
          <w:szCs w:val="24"/>
          <w:shd w:val="clear" w:color="auto" w:fill="FFFFFF"/>
        </w:rPr>
        <w:t>上方的导航栏针对不同用户角色所展现的内容会有所不同。首页通过导航式的快捷操作，支撑执法人员在线操作，包含执法能力审核、统计报表审核、计划栏、执法能力概览、案件统计。</w:t>
      </w:r>
    </w:p>
    <w:p w14:paraId="26813B11">
      <w:pPr>
        <w:pStyle w:val="7"/>
        <w:ind w:left="0" w:leftChars="0" w:firstLine="0" w:firstLineChars="0"/>
      </w:pPr>
      <w:r>
        <w:drawing>
          <wp:inline distT="0" distB="0" distL="114300" distR="114300">
            <wp:extent cx="5755005" cy="2895600"/>
            <wp:effectExtent l="0" t="0" r="5715" b="0"/>
            <wp:docPr id="2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
                    <pic:cNvPicPr>
                      <a:picLocks noChangeAspect="1"/>
                    </pic:cNvPicPr>
                  </pic:nvPicPr>
                  <pic:blipFill>
                    <a:blip r:embed="rId4"/>
                    <a:stretch>
                      <a:fillRect/>
                    </a:stretch>
                  </pic:blipFill>
                  <pic:spPr>
                    <a:xfrm>
                      <a:off x="0" y="0"/>
                      <a:ext cx="5755005" cy="2895600"/>
                    </a:xfrm>
                    <a:prstGeom prst="rect">
                      <a:avLst/>
                    </a:prstGeom>
                    <a:noFill/>
                    <a:ln>
                      <a:noFill/>
                    </a:ln>
                  </pic:spPr>
                </pic:pic>
              </a:graphicData>
            </a:graphic>
          </wp:inline>
        </w:drawing>
      </w:r>
    </w:p>
    <w:p w14:paraId="46C3D16B">
      <w:pPr>
        <w:pStyle w:val="11"/>
        <w:widowControl/>
        <w:numPr>
          <w:ilvl w:val="0"/>
          <w:numId w:val="3"/>
        </w:numPr>
        <w:spacing w:line="360" w:lineRule="auto"/>
        <w:jc w:val="center"/>
        <w:rPr>
          <w:rFonts w:hint="eastAsia" w:ascii="黑体" w:hAnsi="黑体" w:cs="黑体"/>
          <w:kern w:val="0"/>
        </w:rPr>
      </w:pPr>
      <w:r>
        <w:rPr>
          <w:rFonts w:hint="eastAsia" w:ascii="黑体" w:hAnsi="黑体" w:cs="黑体"/>
          <w:kern w:val="0"/>
        </w:rPr>
        <w:t>首页</w:t>
      </w:r>
    </w:p>
    <w:p w14:paraId="6145D255">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7" w:name="_Toc27208"/>
      <w:bookmarkStart w:id="8" w:name="_Toc23625"/>
      <w:bookmarkStart w:id="9" w:name="_Toc2828"/>
      <w:r>
        <w:rPr>
          <w:rFonts w:hint="eastAsia" w:ascii="黑体" w:hAnsi="黑体" w:eastAsia="黑体"/>
          <w:b w:val="0"/>
          <w:bCs w:val="0"/>
          <w:sz w:val="28"/>
          <w:szCs w:val="40"/>
        </w:rPr>
        <w:t>【执法能力审核】</w:t>
      </w:r>
      <w:bookmarkEnd w:id="7"/>
      <w:bookmarkEnd w:id="8"/>
      <w:bookmarkEnd w:id="9"/>
    </w:p>
    <w:p w14:paraId="4EA2E643">
      <w:pPr>
        <w:pStyle w:val="7"/>
        <w:spacing w:line="360" w:lineRule="auto"/>
        <w:rPr>
          <w:rFonts w:hint="default" w:eastAsia="宋体"/>
          <w:sz w:val="24"/>
          <w:szCs w:val="24"/>
          <w:lang w:val="en-US" w:eastAsia="zh-CN"/>
        </w:rPr>
      </w:pPr>
      <w:r>
        <w:rPr>
          <w:rFonts w:hint="eastAsia"/>
          <w:sz w:val="24"/>
          <w:szCs w:val="24"/>
        </w:rPr>
        <w:t>对目前还没进行审核的执法能力信息进行展示提醒</w:t>
      </w:r>
      <w:r>
        <w:rPr>
          <w:rFonts w:hint="eastAsia"/>
          <w:sz w:val="24"/>
          <w:szCs w:val="24"/>
          <w:lang w:eastAsia="zh-CN"/>
        </w:rPr>
        <w:t>，点击</w:t>
      </w:r>
      <w:r>
        <w:rPr>
          <w:rFonts w:hint="eastAsia"/>
          <w:sz w:val="24"/>
          <w:szCs w:val="24"/>
          <w:lang w:val="en-US" w:eastAsia="zh-CN"/>
        </w:rPr>
        <w:t>相应模块后可直接跳转至审核列表。</w:t>
      </w:r>
    </w:p>
    <w:p w14:paraId="5A687AF2">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10" w:name="_Toc11375"/>
      <w:bookmarkStart w:id="11" w:name="_Toc18312"/>
      <w:bookmarkStart w:id="12" w:name="_Toc27085"/>
      <w:r>
        <w:rPr>
          <w:rFonts w:hint="eastAsia" w:ascii="黑体" w:hAnsi="黑体" w:eastAsia="黑体"/>
          <w:b w:val="0"/>
          <w:bCs w:val="0"/>
          <w:sz w:val="28"/>
          <w:szCs w:val="40"/>
        </w:rPr>
        <w:t>【统计报表审核】</w:t>
      </w:r>
      <w:bookmarkEnd w:id="10"/>
      <w:bookmarkEnd w:id="11"/>
      <w:bookmarkEnd w:id="12"/>
    </w:p>
    <w:p w14:paraId="5EC8FA8A">
      <w:pPr>
        <w:pStyle w:val="7"/>
        <w:spacing w:line="360" w:lineRule="auto"/>
      </w:pPr>
      <w:r>
        <w:rPr>
          <w:rFonts w:hint="eastAsia"/>
          <w:sz w:val="24"/>
          <w:szCs w:val="24"/>
        </w:rPr>
        <w:t>对目前还没进行审核的</w:t>
      </w:r>
      <w:r>
        <w:rPr>
          <w:rFonts w:hint="eastAsia"/>
          <w:sz w:val="24"/>
          <w:szCs w:val="24"/>
          <w:lang w:val="en-US" w:eastAsia="zh-CN"/>
        </w:rPr>
        <w:t>统计报表</w:t>
      </w:r>
      <w:r>
        <w:rPr>
          <w:rFonts w:hint="eastAsia"/>
          <w:sz w:val="24"/>
          <w:szCs w:val="24"/>
        </w:rPr>
        <w:t>信息进行展示提醒</w:t>
      </w:r>
      <w:r>
        <w:rPr>
          <w:rFonts w:hint="eastAsia"/>
          <w:sz w:val="24"/>
          <w:szCs w:val="24"/>
          <w:lang w:eastAsia="zh-CN"/>
        </w:rPr>
        <w:t>，点击</w:t>
      </w:r>
      <w:r>
        <w:rPr>
          <w:rFonts w:hint="eastAsia"/>
          <w:sz w:val="24"/>
          <w:szCs w:val="24"/>
          <w:lang w:val="en-US" w:eastAsia="zh-CN"/>
        </w:rPr>
        <w:t>相应模块后可直接跳转至审核列表。</w:t>
      </w:r>
    </w:p>
    <w:p w14:paraId="6AA28E32">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13" w:name="_Toc30256"/>
      <w:bookmarkStart w:id="14" w:name="_Toc28877"/>
      <w:bookmarkStart w:id="15" w:name="_Toc16733"/>
      <w:r>
        <w:rPr>
          <w:rFonts w:hint="eastAsia" w:ascii="黑体" w:hAnsi="黑体" w:eastAsia="黑体"/>
          <w:b w:val="0"/>
          <w:bCs w:val="0"/>
          <w:sz w:val="28"/>
          <w:szCs w:val="40"/>
        </w:rPr>
        <w:t>【计划栏】</w:t>
      </w:r>
      <w:bookmarkEnd w:id="13"/>
      <w:bookmarkEnd w:id="14"/>
      <w:bookmarkEnd w:id="15"/>
    </w:p>
    <w:p w14:paraId="79360E5E">
      <w:pPr>
        <w:pStyle w:val="7"/>
        <w:spacing w:line="360" w:lineRule="auto"/>
        <w:ind w:firstLine="480"/>
      </w:pPr>
      <w:r>
        <w:rPr>
          <w:rFonts w:hint="eastAsia" w:ascii="宋体" w:hAnsi="宋体" w:cs="宋体"/>
          <w:sz w:val="24"/>
        </w:rPr>
        <w:t>计划栏以日历的形式展示，执法人员可以点击对应的日期添加行程、办理事项，提高执法人员的办案效率。</w:t>
      </w:r>
    </w:p>
    <w:p w14:paraId="29D2362B">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16" w:name="_Toc7215"/>
      <w:bookmarkStart w:id="17" w:name="_Toc11935"/>
      <w:bookmarkStart w:id="18" w:name="_Toc32172"/>
      <w:r>
        <w:rPr>
          <w:rFonts w:hint="eastAsia" w:ascii="黑体" w:hAnsi="黑体" w:eastAsia="黑体"/>
          <w:b w:val="0"/>
          <w:bCs w:val="0"/>
          <w:sz w:val="28"/>
          <w:szCs w:val="40"/>
        </w:rPr>
        <w:t>【执法能力概览】</w:t>
      </w:r>
      <w:bookmarkEnd w:id="16"/>
      <w:bookmarkEnd w:id="17"/>
      <w:bookmarkEnd w:id="18"/>
    </w:p>
    <w:p w14:paraId="0074D994">
      <w:pPr>
        <w:pStyle w:val="7"/>
        <w:spacing w:line="360" w:lineRule="auto"/>
        <w:rPr>
          <w:sz w:val="24"/>
          <w:szCs w:val="24"/>
        </w:rPr>
      </w:pPr>
      <w:r>
        <w:rPr>
          <w:rFonts w:hint="eastAsia"/>
          <w:sz w:val="24"/>
          <w:szCs w:val="24"/>
        </w:rPr>
        <w:t>省执法人员可以看到本省或者某市某区县的渔政人员、行政机构、执法车、执法船、执法艇、码头（趸船）、无人机、监控设备、水域管理相关信息。</w:t>
      </w:r>
    </w:p>
    <w:p w14:paraId="1DCBC0F5">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19" w:name="_Toc6742"/>
      <w:bookmarkStart w:id="20" w:name="_Toc28197"/>
      <w:bookmarkStart w:id="21" w:name="_Toc11974"/>
      <w:r>
        <w:rPr>
          <w:rFonts w:hint="eastAsia" w:ascii="黑体" w:hAnsi="黑体" w:eastAsia="黑体"/>
          <w:b w:val="0"/>
          <w:bCs w:val="0"/>
          <w:sz w:val="28"/>
          <w:szCs w:val="40"/>
        </w:rPr>
        <w:t>【案件统计】</w:t>
      </w:r>
      <w:bookmarkEnd w:id="19"/>
      <w:bookmarkEnd w:id="20"/>
      <w:bookmarkEnd w:id="21"/>
    </w:p>
    <w:p w14:paraId="2CB647B4">
      <w:pPr>
        <w:pageBreakBefore w:val="0"/>
        <w:widowControl/>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kern w:val="0"/>
          <w:sz w:val="24"/>
          <w:szCs w:val="24"/>
          <w:lang w:bidi="ar"/>
        </w:rPr>
      </w:pPr>
      <w:r>
        <w:rPr>
          <w:rFonts w:hint="eastAsia" w:ascii="宋体" w:hAnsi="宋体" w:eastAsia="宋体" w:cs="宋体"/>
          <w:kern w:val="0"/>
          <w:sz w:val="24"/>
          <w:szCs w:val="24"/>
          <w:lang w:bidi="ar"/>
        </w:rPr>
        <w:t>对执法能力中已经填报完成执法案件进行汇总展示。根据账号权限可选择展示15个省或者省内所有市或某市内所有区县的填报完成执法案件进行汇总展示。</w:t>
      </w:r>
    </w:p>
    <w:p w14:paraId="67E99B6B">
      <w:pPr>
        <w:pStyle w:val="5"/>
        <w:keepNext/>
        <w:keepLines/>
        <w:pageBreakBefore w:val="0"/>
        <w:widowControl w:val="0"/>
        <w:numPr>
          <w:ilvl w:val="1"/>
          <w:numId w:val="2"/>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32"/>
        </w:rPr>
      </w:pPr>
      <w:bookmarkStart w:id="22" w:name="_Toc16938"/>
      <w:bookmarkStart w:id="23" w:name="_Toc14178"/>
      <w:bookmarkStart w:id="24" w:name="_Toc6831"/>
      <w:r>
        <w:rPr>
          <w:rFonts w:hint="eastAsia" w:ascii="黑体" w:hAnsi="黑体" w:eastAsia="黑体"/>
          <w:b w:val="0"/>
          <w:bCs w:val="0"/>
          <w:sz w:val="32"/>
        </w:rPr>
        <w:t>公共操作</w:t>
      </w:r>
      <w:bookmarkEnd w:id="22"/>
      <w:bookmarkEnd w:id="23"/>
      <w:bookmarkEnd w:id="24"/>
    </w:p>
    <w:p w14:paraId="07FC43F5">
      <w:pPr>
        <w:pStyle w:val="3"/>
        <w:spacing w:line="360" w:lineRule="auto"/>
        <w:ind w:firstLine="480"/>
        <w:rPr>
          <w:rFonts w:hint="eastAsia" w:asciiTheme="minorEastAsia" w:hAnsiTheme="minorEastAsia" w:eastAsiaTheme="minorEastAsia" w:cstheme="minorEastAsia"/>
          <w:color w:val="000000" w:themeColor="text1"/>
          <w:sz w:val="24"/>
          <w:szCs w:val="24"/>
          <w14:textFill>
            <w14:solidFill>
              <w14:schemeClr w14:val="tx1"/>
            </w14:solidFill>
          </w14:textFill>
        </w:rPr>
      </w:pPr>
      <w:r>
        <w:rPr>
          <w:rFonts w:hint="eastAsia" w:asciiTheme="minorEastAsia" w:hAnsiTheme="minorEastAsia" w:eastAsiaTheme="minorEastAsia" w:cstheme="minorEastAsia"/>
          <w:color w:val="000000" w:themeColor="text1"/>
          <w:sz w:val="24"/>
          <w:szCs w:val="24"/>
          <w:shd w:val="clear" w:color="auto" w:fill="FFFFFF"/>
          <w14:textFill>
            <w14:solidFill>
              <w14:schemeClr w14:val="tx1"/>
            </w14:solidFill>
          </w14:textFill>
        </w:rPr>
        <w:t>公共操作模块为系统用户提供了一系列通用的功能和工具，旨在简化日常操作流程，提升工作效率。以下为公共操作的具体内容和操作方法。</w:t>
      </w:r>
    </w:p>
    <w:p w14:paraId="73C7D555">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25" w:name="_Toc30248"/>
      <w:bookmarkStart w:id="26" w:name="_Toc11059"/>
      <w:bookmarkStart w:id="27" w:name="_Toc9699"/>
      <w:r>
        <w:rPr>
          <w:rFonts w:hint="eastAsia" w:ascii="黑体" w:hAnsi="黑体" w:eastAsia="黑体"/>
          <w:b w:val="0"/>
          <w:bCs w:val="0"/>
          <w:sz w:val="28"/>
          <w:szCs w:val="40"/>
        </w:rPr>
        <w:t>信息填写</w:t>
      </w:r>
      <w:bookmarkEnd w:id="25"/>
      <w:bookmarkEnd w:id="26"/>
      <w:bookmarkEnd w:id="27"/>
    </w:p>
    <w:p w14:paraId="3904A162">
      <w:pPr>
        <w:pStyle w:val="3"/>
        <w:spacing w:line="360" w:lineRule="auto"/>
        <w:ind w:firstLine="480"/>
        <w:rPr>
          <w:rFonts w:hint="eastAsia" w:asciiTheme="minorEastAsia" w:hAnsiTheme="minorEastAsia" w:eastAsiaTheme="minorEastAsia" w:cstheme="minorEastAsia"/>
          <w:color w:val="404040"/>
          <w:sz w:val="24"/>
          <w:szCs w:val="24"/>
          <w:shd w:val="clear" w:color="auto" w:fill="FFFFFF"/>
        </w:rPr>
      </w:pPr>
      <w:r>
        <w:rPr>
          <w:rFonts w:hint="eastAsia" w:asciiTheme="minorEastAsia" w:hAnsiTheme="minorEastAsia" w:eastAsiaTheme="minorEastAsia" w:cstheme="minorEastAsia"/>
          <w:color w:val="404040"/>
          <w:sz w:val="24"/>
          <w:szCs w:val="24"/>
          <w:shd w:val="clear" w:color="auto" w:fill="FFFFFF"/>
        </w:rPr>
        <w:t>在需要进行</w:t>
      </w:r>
      <w:r>
        <w:rPr>
          <w:rFonts w:hint="eastAsia" w:asciiTheme="minorEastAsia" w:hAnsiTheme="minorEastAsia" w:eastAsiaTheme="minorEastAsia" w:cstheme="minorEastAsia"/>
          <w:color w:val="404040"/>
          <w:sz w:val="24"/>
          <w:szCs w:val="24"/>
          <w:shd w:val="clear" w:color="auto" w:fill="FFFFFF"/>
          <w:lang w:val="en-US" w:eastAsia="zh-CN"/>
        </w:rPr>
        <w:t>信息维护时</w:t>
      </w:r>
      <w:r>
        <w:rPr>
          <w:rFonts w:hint="eastAsia" w:asciiTheme="minorEastAsia" w:hAnsiTheme="minorEastAsia" w:eastAsiaTheme="minorEastAsia" w:cstheme="minorEastAsia"/>
          <w:color w:val="404040"/>
          <w:sz w:val="24"/>
          <w:szCs w:val="24"/>
          <w:shd w:val="clear" w:color="auto" w:fill="FFFFFF"/>
        </w:rPr>
        <w:t>，所有带有“</w:t>
      </w:r>
      <w:r>
        <w:rPr>
          <w:rFonts w:hint="eastAsia" w:asciiTheme="minorEastAsia" w:hAnsiTheme="minorEastAsia" w:eastAsiaTheme="minorEastAsia" w:cstheme="minorEastAsia"/>
          <w:color w:val="FF0000"/>
          <w:sz w:val="24"/>
          <w:szCs w:val="24"/>
          <w:shd w:val="clear" w:color="auto" w:fill="FFFFFF"/>
        </w:rPr>
        <w:t>*</w:t>
      </w:r>
      <w:r>
        <w:rPr>
          <w:rFonts w:hint="eastAsia" w:asciiTheme="minorEastAsia" w:hAnsiTheme="minorEastAsia" w:eastAsiaTheme="minorEastAsia" w:cstheme="minorEastAsia"/>
          <w:color w:val="404040"/>
          <w:sz w:val="24"/>
          <w:szCs w:val="24"/>
          <w:shd w:val="clear" w:color="auto" w:fill="FFFFFF"/>
        </w:rPr>
        <w:t>”号的字段为必填项，</w:t>
      </w:r>
      <w:r>
        <w:rPr>
          <w:rFonts w:hint="eastAsia" w:asciiTheme="minorEastAsia" w:hAnsiTheme="minorEastAsia" w:eastAsiaTheme="minorEastAsia" w:cstheme="minorEastAsia"/>
          <w:color w:val="404040"/>
          <w:sz w:val="24"/>
          <w:szCs w:val="24"/>
          <w:shd w:val="clear" w:color="auto" w:fill="FFFFFF"/>
          <w:lang w:val="en-US" w:eastAsia="zh-CN"/>
        </w:rPr>
        <w:t>操作人员</w:t>
      </w:r>
      <w:r>
        <w:rPr>
          <w:rFonts w:hint="eastAsia" w:asciiTheme="minorEastAsia" w:hAnsiTheme="minorEastAsia" w:eastAsiaTheme="minorEastAsia" w:cstheme="minorEastAsia"/>
          <w:color w:val="404040"/>
          <w:sz w:val="24"/>
          <w:szCs w:val="24"/>
          <w:shd w:val="clear" w:color="auto" w:fill="FFFFFF"/>
        </w:rPr>
        <w:t>需确保填写完整后</w:t>
      </w:r>
      <w:r>
        <w:rPr>
          <w:rFonts w:hint="eastAsia" w:asciiTheme="minorEastAsia" w:hAnsiTheme="minorEastAsia" w:eastAsiaTheme="minorEastAsia" w:cstheme="minorEastAsia"/>
          <w:color w:val="404040"/>
          <w:sz w:val="24"/>
          <w:szCs w:val="24"/>
          <w:shd w:val="clear" w:color="auto" w:fill="FFFFFF"/>
          <w:lang w:val="en-US" w:eastAsia="zh-CN"/>
        </w:rPr>
        <w:t>再</w:t>
      </w:r>
      <w:r>
        <w:rPr>
          <w:rFonts w:hint="eastAsia" w:asciiTheme="minorEastAsia" w:hAnsiTheme="minorEastAsia" w:eastAsiaTheme="minorEastAsia" w:cstheme="minorEastAsia"/>
          <w:color w:val="404040"/>
          <w:sz w:val="24"/>
          <w:szCs w:val="24"/>
          <w:shd w:val="clear" w:color="auto" w:fill="FFFFFF"/>
        </w:rPr>
        <w:t>提交。</w:t>
      </w:r>
    </w:p>
    <w:p w14:paraId="202BE28D">
      <w:pPr>
        <w:pStyle w:val="3"/>
        <w:spacing w:line="360" w:lineRule="auto"/>
        <w:ind w:firstLine="0" w:firstLineChars="0"/>
      </w:pPr>
      <w:r>
        <w:drawing>
          <wp:inline distT="0" distB="0" distL="114300" distR="114300">
            <wp:extent cx="5748655" cy="2807970"/>
            <wp:effectExtent l="0" t="0" r="12065" b="11430"/>
            <wp:docPr id="20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9"/>
                    <pic:cNvPicPr>
                      <a:picLocks noChangeAspect="1"/>
                    </pic:cNvPicPr>
                  </pic:nvPicPr>
                  <pic:blipFill>
                    <a:blip r:embed="rId5"/>
                    <a:stretch>
                      <a:fillRect/>
                    </a:stretch>
                  </pic:blipFill>
                  <pic:spPr>
                    <a:xfrm>
                      <a:off x="0" y="0"/>
                      <a:ext cx="5748655" cy="2807970"/>
                    </a:xfrm>
                    <a:prstGeom prst="rect">
                      <a:avLst/>
                    </a:prstGeom>
                    <a:noFill/>
                    <a:ln>
                      <a:noFill/>
                    </a:ln>
                  </pic:spPr>
                </pic:pic>
              </a:graphicData>
            </a:graphic>
          </wp:inline>
        </w:drawing>
      </w:r>
    </w:p>
    <w:p w14:paraId="4E9F009B">
      <w:pPr>
        <w:pStyle w:val="11"/>
        <w:widowControl/>
        <w:numPr>
          <w:ilvl w:val="0"/>
          <w:numId w:val="3"/>
        </w:numPr>
        <w:spacing w:line="360" w:lineRule="auto"/>
        <w:jc w:val="center"/>
        <w:rPr>
          <w:rFonts w:hint="eastAsia" w:ascii="黑体" w:hAnsi="黑体" w:cs="黑体"/>
          <w:kern w:val="0"/>
        </w:rPr>
      </w:pPr>
      <w:r>
        <w:rPr>
          <w:rFonts w:hint="eastAsia" w:ascii="黑体" w:hAnsi="黑体" w:cs="黑体"/>
          <w:kern w:val="0"/>
        </w:rPr>
        <w:t>信息填写</w:t>
      </w:r>
    </w:p>
    <w:p w14:paraId="44E71BCA">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28" w:name="_Toc26616"/>
      <w:bookmarkStart w:id="29" w:name="_Toc10081"/>
      <w:bookmarkStart w:id="30" w:name="_Toc27733"/>
      <w:r>
        <w:rPr>
          <w:rFonts w:hint="eastAsia" w:ascii="黑体" w:hAnsi="黑体" w:eastAsia="黑体"/>
          <w:b w:val="0"/>
          <w:bCs w:val="0"/>
          <w:sz w:val="28"/>
          <w:szCs w:val="40"/>
        </w:rPr>
        <w:t>搜索功能</w:t>
      </w:r>
      <w:bookmarkEnd w:id="28"/>
      <w:bookmarkEnd w:id="29"/>
      <w:bookmarkEnd w:id="30"/>
    </w:p>
    <w:p w14:paraId="7121FA48">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搜索</w:t>
      </w:r>
    </w:p>
    <w:p w14:paraId="3F8B9D8F">
      <w:pPr>
        <w:pStyle w:val="3"/>
        <w:spacing w:line="360" w:lineRule="auto"/>
        <w:ind w:firstLine="480"/>
        <w:rPr>
          <w:rFonts w:hint="eastAsia" w:ascii="宋体" w:hAnsi="宋体" w:cs="宋体"/>
          <w:color w:val="404040"/>
          <w:sz w:val="24"/>
          <w:szCs w:val="24"/>
          <w:shd w:val="clear" w:color="auto" w:fill="FFFFFF"/>
        </w:rPr>
      </w:pPr>
      <w:r>
        <w:rPr>
          <w:rFonts w:hint="eastAsia" w:ascii="宋体" w:hAnsi="宋体" w:cs="宋体"/>
          <w:color w:val="404040"/>
          <w:sz w:val="24"/>
          <w:szCs w:val="24"/>
          <w:shd w:val="clear" w:color="auto" w:fill="FFFFFF"/>
        </w:rPr>
        <w:t>根据搜索框中的提示词可以输入文字或选择内容进行条件查询（如姓名、执法证号等），系统将实时筛选匹配的结果。</w:t>
      </w:r>
    </w:p>
    <w:p w14:paraId="6A284519">
      <w:pPr>
        <w:pStyle w:val="3"/>
        <w:spacing w:line="360" w:lineRule="auto"/>
        <w:ind w:firstLine="0" w:firstLineChars="0"/>
      </w:pPr>
      <w:r>
        <w:drawing>
          <wp:inline distT="0" distB="0" distL="114300" distR="114300">
            <wp:extent cx="5748655" cy="2807970"/>
            <wp:effectExtent l="0" t="0" r="12065" b="11430"/>
            <wp:docPr id="2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10"/>
                    <pic:cNvPicPr>
                      <a:picLocks noChangeAspect="1"/>
                    </pic:cNvPicPr>
                  </pic:nvPicPr>
                  <pic:blipFill>
                    <a:blip r:embed="rId6"/>
                    <a:stretch>
                      <a:fillRect/>
                    </a:stretch>
                  </pic:blipFill>
                  <pic:spPr>
                    <a:xfrm>
                      <a:off x="0" y="0"/>
                      <a:ext cx="5748655" cy="2807970"/>
                    </a:xfrm>
                    <a:prstGeom prst="rect">
                      <a:avLst/>
                    </a:prstGeom>
                    <a:noFill/>
                    <a:ln>
                      <a:noFill/>
                    </a:ln>
                  </pic:spPr>
                </pic:pic>
              </a:graphicData>
            </a:graphic>
          </wp:inline>
        </w:drawing>
      </w:r>
    </w:p>
    <w:p w14:paraId="25EFBB3B">
      <w:pPr>
        <w:pStyle w:val="11"/>
        <w:widowControl/>
        <w:numPr>
          <w:ilvl w:val="0"/>
          <w:numId w:val="3"/>
        </w:numPr>
        <w:spacing w:line="360" w:lineRule="auto"/>
        <w:jc w:val="center"/>
        <w:rPr>
          <w:rFonts w:hint="eastAsia" w:ascii="黑体" w:hAnsi="黑体" w:cs="黑体"/>
          <w:kern w:val="0"/>
        </w:rPr>
      </w:pPr>
      <w:r>
        <w:rPr>
          <w:rFonts w:hint="eastAsia" w:ascii="黑体" w:hAnsi="黑体" w:cs="黑体"/>
          <w:kern w:val="0"/>
        </w:rPr>
        <w:t>搜索功能</w:t>
      </w:r>
    </w:p>
    <w:p w14:paraId="78EE9687">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重置</w:t>
      </w:r>
    </w:p>
    <w:p w14:paraId="7411BFE9">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点击搜索右边的重置按钮可以将</w:t>
      </w:r>
      <w:r>
        <w:rPr>
          <w:rFonts w:hint="eastAsia" w:ascii="宋体" w:hAnsi="宋体" w:cs="宋体"/>
          <w:sz w:val="24"/>
          <w:szCs w:val="24"/>
          <w:lang w:eastAsia="zh-CN"/>
        </w:rPr>
        <w:t>之前</w:t>
      </w:r>
      <w:r>
        <w:rPr>
          <w:rFonts w:hint="eastAsia" w:ascii="宋体" w:hAnsi="宋体" w:eastAsia="宋体" w:cs="宋体"/>
          <w:sz w:val="24"/>
          <w:szCs w:val="24"/>
        </w:rPr>
        <w:t>选择的搜索条件全部清除，回到原始状态。</w:t>
      </w:r>
    </w:p>
    <w:p w14:paraId="67FC4C0C">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21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11"/>
                    <pic:cNvPicPr>
                      <a:picLocks noChangeAspect="1"/>
                    </pic:cNvPicPr>
                  </pic:nvPicPr>
                  <pic:blipFill>
                    <a:blip r:embed="rId7"/>
                    <a:stretch>
                      <a:fillRect/>
                    </a:stretch>
                  </pic:blipFill>
                  <pic:spPr>
                    <a:xfrm>
                      <a:off x="0" y="0"/>
                      <a:ext cx="5748655" cy="2807970"/>
                    </a:xfrm>
                    <a:prstGeom prst="rect">
                      <a:avLst/>
                    </a:prstGeom>
                    <a:noFill/>
                    <a:ln>
                      <a:noFill/>
                    </a:ln>
                  </pic:spPr>
                </pic:pic>
              </a:graphicData>
            </a:graphic>
          </wp:inline>
        </w:drawing>
      </w:r>
    </w:p>
    <w:p w14:paraId="54FE52AF">
      <w:pPr>
        <w:pStyle w:val="11"/>
        <w:widowControl/>
        <w:numPr>
          <w:ilvl w:val="0"/>
          <w:numId w:val="3"/>
        </w:numPr>
        <w:spacing w:line="360" w:lineRule="auto"/>
        <w:jc w:val="center"/>
        <w:rPr>
          <w:rFonts w:hint="eastAsia" w:ascii="黑体" w:hAnsi="黑体" w:cs="黑体"/>
          <w:kern w:val="0"/>
        </w:rPr>
      </w:pPr>
      <w:r>
        <w:rPr>
          <w:rFonts w:hint="eastAsia" w:ascii="黑体" w:hAnsi="黑体" w:cs="黑体"/>
          <w:kern w:val="0"/>
        </w:rPr>
        <w:t>重置功能</w:t>
      </w:r>
    </w:p>
    <w:p w14:paraId="3BB6D3C0">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31" w:name="_Toc32062"/>
      <w:bookmarkStart w:id="32" w:name="_Toc29089"/>
      <w:bookmarkStart w:id="33" w:name="_Toc17703"/>
      <w:r>
        <w:rPr>
          <w:rFonts w:hint="eastAsia" w:ascii="黑体" w:hAnsi="黑体" w:eastAsia="黑体"/>
          <w:b w:val="0"/>
          <w:bCs w:val="0"/>
          <w:sz w:val="28"/>
          <w:szCs w:val="40"/>
          <w:lang w:eastAsia="zh-CN"/>
        </w:rPr>
        <w:t>模板</w:t>
      </w:r>
      <w:r>
        <w:rPr>
          <w:rFonts w:hint="eastAsia" w:ascii="黑体" w:hAnsi="黑体" w:eastAsia="黑体"/>
          <w:b w:val="0"/>
          <w:bCs w:val="0"/>
          <w:sz w:val="28"/>
          <w:szCs w:val="40"/>
        </w:rPr>
        <w:t>下载</w:t>
      </w:r>
      <w:bookmarkEnd w:id="31"/>
      <w:bookmarkEnd w:id="32"/>
      <w:bookmarkEnd w:id="33"/>
    </w:p>
    <w:p w14:paraId="6FE62DDC">
      <w:pPr>
        <w:pStyle w:val="12"/>
        <w:widowControl/>
        <w:spacing w:beforeAutospacing="0" w:afterAutospacing="0" w:line="360" w:lineRule="auto"/>
        <w:ind w:firstLine="480" w:firstLineChars="200"/>
        <w:rPr>
          <w:rFonts w:hint="eastAsia" w:asciiTheme="minorEastAsia" w:hAnsiTheme="minorEastAsia" w:eastAsiaTheme="minorEastAsia" w:cstheme="minorEastAsia"/>
          <w:color w:val="404040"/>
          <w:shd w:val="clear" w:color="auto" w:fill="FFFFFF"/>
        </w:rPr>
      </w:pPr>
      <w:r>
        <w:rPr>
          <w:rFonts w:hint="eastAsia" w:asciiTheme="minorEastAsia" w:hAnsiTheme="minorEastAsia" w:eastAsiaTheme="minorEastAsia" w:cstheme="minorEastAsia"/>
          <w:color w:val="404040"/>
          <w:shd w:val="clear" w:color="auto" w:fill="FFFFFF"/>
        </w:rPr>
        <w:t>点击“模板下载”按钮，可以下载相对应的模板类型进行信息填写。</w:t>
      </w:r>
    </w:p>
    <w:p w14:paraId="6C7A4B34">
      <w:pPr>
        <w:pStyle w:val="12"/>
        <w:widowControl/>
        <w:spacing w:beforeAutospacing="0" w:afterAutospacing="0" w:line="360" w:lineRule="auto"/>
      </w:pPr>
      <w:r>
        <w:drawing>
          <wp:inline distT="0" distB="0" distL="114300" distR="114300">
            <wp:extent cx="5748655" cy="2807970"/>
            <wp:effectExtent l="0" t="0" r="12065" b="11430"/>
            <wp:docPr id="21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12"/>
                    <pic:cNvPicPr>
                      <a:picLocks noChangeAspect="1"/>
                    </pic:cNvPicPr>
                  </pic:nvPicPr>
                  <pic:blipFill>
                    <a:blip r:embed="rId8"/>
                    <a:stretch>
                      <a:fillRect/>
                    </a:stretch>
                  </pic:blipFill>
                  <pic:spPr>
                    <a:xfrm>
                      <a:off x="0" y="0"/>
                      <a:ext cx="5748655" cy="2807970"/>
                    </a:xfrm>
                    <a:prstGeom prst="rect">
                      <a:avLst/>
                    </a:prstGeom>
                    <a:noFill/>
                    <a:ln>
                      <a:noFill/>
                    </a:ln>
                  </pic:spPr>
                </pic:pic>
              </a:graphicData>
            </a:graphic>
          </wp:inline>
        </w:drawing>
      </w:r>
    </w:p>
    <w:p w14:paraId="2AA3F484">
      <w:pPr>
        <w:pStyle w:val="11"/>
        <w:widowControl/>
        <w:numPr>
          <w:ilvl w:val="0"/>
          <w:numId w:val="3"/>
        </w:numPr>
        <w:spacing w:line="360" w:lineRule="auto"/>
        <w:jc w:val="center"/>
        <w:rPr>
          <w:rFonts w:hint="eastAsia" w:ascii="黑体" w:hAnsi="黑体" w:cs="黑体"/>
          <w:kern w:val="0"/>
        </w:rPr>
      </w:pPr>
      <w:r>
        <w:rPr>
          <w:rFonts w:hint="eastAsia" w:ascii="黑体" w:hAnsi="黑体" w:cs="黑体"/>
          <w:kern w:val="0"/>
          <w:lang w:eastAsia="zh-CN"/>
        </w:rPr>
        <w:t>模板</w:t>
      </w:r>
      <w:r>
        <w:rPr>
          <w:rFonts w:hint="eastAsia" w:ascii="黑体" w:hAnsi="黑体" w:cs="黑体"/>
          <w:kern w:val="0"/>
        </w:rPr>
        <w:t>下载功能</w:t>
      </w:r>
    </w:p>
    <w:p w14:paraId="5CC7F113">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34" w:name="_Toc27736"/>
      <w:bookmarkStart w:id="35" w:name="_Toc25019"/>
      <w:bookmarkStart w:id="36" w:name="_Toc16837"/>
      <w:r>
        <w:rPr>
          <w:rFonts w:hint="eastAsia" w:ascii="黑体" w:hAnsi="黑体" w:eastAsia="黑体"/>
          <w:b w:val="0"/>
          <w:bCs w:val="0"/>
          <w:sz w:val="28"/>
          <w:szCs w:val="40"/>
        </w:rPr>
        <w:t>导入导出</w:t>
      </w:r>
      <w:bookmarkEnd w:id="34"/>
      <w:bookmarkEnd w:id="35"/>
      <w:bookmarkEnd w:id="36"/>
    </w:p>
    <w:p w14:paraId="7D785DB6">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导入</w:t>
      </w:r>
    </w:p>
    <w:p w14:paraId="0DAFF9F8">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color w:val="404040"/>
          <w:sz w:val="24"/>
          <w:szCs w:val="24"/>
          <w:shd w:val="clear" w:color="auto" w:fill="FFFFFF"/>
        </w:rPr>
      </w:pPr>
      <w:r>
        <w:rPr>
          <w:rFonts w:hint="eastAsia" w:ascii="宋体" w:hAnsi="宋体" w:eastAsia="宋体" w:cs="宋体"/>
          <w:color w:val="404040"/>
          <w:sz w:val="24"/>
          <w:szCs w:val="24"/>
          <w:shd w:val="clear" w:color="auto" w:fill="FFFFFF"/>
        </w:rPr>
        <w:t>点击“导入”按钮，选择本地文件。（本地文件必须是</w:t>
      </w:r>
      <w:r>
        <w:rPr>
          <w:rFonts w:hint="eastAsia" w:ascii="宋体" w:hAnsi="宋体" w:eastAsia="宋体" w:cs="宋体"/>
          <w:color w:val="404040"/>
          <w:sz w:val="24"/>
          <w:szCs w:val="24"/>
          <w:shd w:val="clear" w:color="auto" w:fill="FFFFFF"/>
          <w:lang w:eastAsia="zh-CN"/>
        </w:rPr>
        <w:t>模板</w:t>
      </w:r>
      <w:r>
        <w:rPr>
          <w:rFonts w:hint="eastAsia" w:ascii="宋体" w:hAnsi="宋体" w:eastAsia="宋体" w:cs="宋体"/>
          <w:color w:val="404040"/>
          <w:sz w:val="24"/>
          <w:szCs w:val="24"/>
          <w:shd w:val="clear" w:color="auto" w:fill="FFFFFF"/>
        </w:rPr>
        <w:t>下载功能中下载的</w:t>
      </w:r>
      <w:r>
        <w:rPr>
          <w:rFonts w:hint="eastAsia" w:ascii="宋体" w:hAnsi="宋体" w:eastAsia="宋体" w:cs="宋体"/>
          <w:color w:val="404040"/>
          <w:sz w:val="24"/>
          <w:szCs w:val="24"/>
          <w:shd w:val="clear" w:color="auto" w:fill="FFFFFF"/>
          <w:lang w:eastAsia="zh-CN"/>
        </w:rPr>
        <w:t>模板</w:t>
      </w:r>
      <w:r>
        <w:rPr>
          <w:rFonts w:hint="eastAsia" w:ascii="宋体" w:hAnsi="宋体" w:eastAsia="宋体" w:cs="宋体"/>
          <w:color w:val="404040"/>
          <w:sz w:val="24"/>
          <w:szCs w:val="24"/>
          <w:shd w:val="clear" w:color="auto" w:fill="FFFFFF"/>
        </w:rPr>
        <w:t>，填写完信息后可以使用导入功能）</w:t>
      </w:r>
    </w:p>
    <w:p w14:paraId="33155378">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21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13"/>
                    <pic:cNvPicPr>
                      <a:picLocks noChangeAspect="1"/>
                    </pic:cNvPicPr>
                  </pic:nvPicPr>
                  <pic:blipFill>
                    <a:blip r:embed="rId9"/>
                    <a:stretch>
                      <a:fillRect/>
                    </a:stretch>
                  </pic:blipFill>
                  <pic:spPr>
                    <a:xfrm>
                      <a:off x="0" y="0"/>
                      <a:ext cx="5748655" cy="2807970"/>
                    </a:xfrm>
                    <a:prstGeom prst="rect">
                      <a:avLst/>
                    </a:prstGeom>
                    <a:noFill/>
                    <a:ln>
                      <a:noFill/>
                    </a:ln>
                  </pic:spPr>
                </pic:pic>
              </a:graphicData>
            </a:graphic>
          </wp:inline>
        </w:drawing>
      </w:r>
    </w:p>
    <w:p w14:paraId="542FFB28">
      <w:pPr>
        <w:pStyle w:val="11"/>
        <w:widowControl/>
        <w:numPr>
          <w:ilvl w:val="0"/>
          <w:numId w:val="3"/>
        </w:numPr>
        <w:spacing w:line="360" w:lineRule="auto"/>
        <w:jc w:val="center"/>
      </w:pPr>
      <w:r>
        <w:rPr>
          <w:rFonts w:hint="eastAsia" w:ascii="黑体" w:hAnsi="黑体" w:cs="黑体"/>
          <w:kern w:val="0"/>
        </w:rPr>
        <w:t>导入功能</w:t>
      </w:r>
    </w:p>
    <w:p w14:paraId="4FC32232">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导出</w:t>
      </w:r>
    </w:p>
    <w:p w14:paraId="0C03AAE3">
      <w:pPr>
        <w:pStyle w:val="12"/>
        <w:widowControl/>
        <w:spacing w:beforeAutospacing="0" w:afterAutospacing="0" w:line="360" w:lineRule="auto"/>
        <w:ind w:firstLine="480" w:firstLineChars="200"/>
        <w:rPr>
          <w:rFonts w:hint="eastAsia" w:ascii="宋体" w:hAnsi="宋体" w:cs="宋体"/>
          <w:color w:val="404040"/>
          <w:shd w:val="clear" w:color="auto" w:fill="FFFFFF"/>
        </w:rPr>
      </w:pPr>
      <w:r>
        <w:rPr>
          <w:rFonts w:hint="eastAsia" w:ascii="宋体" w:hAnsi="宋体" w:cs="宋体"/>
          <w:color w:val="404040"/>
          <w:shd w:val="clear" w:color="auto" w:fill="FFFFFF"/>
        </w:rPr>
        <w:t>在列表页面勾选需要导出的数据或直接点击“导出”可以导出全部内容，系统会自动生成文件并下载到本地。</w:t>
      </w:r>
    </w:p>
    <w:p w14:paraId="03BF8E53">
      <w:pPr>
        <w:pStyle w:val="12"/>
        <w:widowControl/>
        <w:spacing w:beforeAutospacing="0" w:afterAutospacing="0" w:line="360" w:lineRule="auto"/>
        <w:rPr>
          <w:rFonts w:hint="eastAsia" w:ascii="宋体" w:hAnsi="宋体" w:cs="宋体"/>
          <w:color w:val="404040"/>
          <w:shd w:val="clear" w:color="auto" w:fill="FFFFFF"/>
        </w:rPr>
      </w:pPr>
      <w:r>
        <w:drawing>
          <wp:inline distT="0" distB="0" distL="114300" distR="114300">
            <wp:extent cx="5748655" cy="2807970"/>
            <wp:effectExtent l="0" t="0" r="12065" b="11430"/>
            <wp:docPr id="21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14"/>
                    <pic:cNvPicPr>
                      <a:picLocks noChangeAspect="1"/>
                    </pic:cNvPicPr>
                  </pic:nvPicPr>
                  <pic:blipFill>
                    <a:blip r:embed="rId10"/>
                    <a:stretch>
                      <a:fillRect/>
                    </a:stretch>
                  </pic:blipFill>
                  <pic:spPr>
                    <a:xfrm>
                      <a:off x="0" y="0"/>
                      <a:ext cx="5748655" cy="2807970"/>
                    </a:xfrm>
                    <a:prstGeom prst="rect">
                      <a:avLst/>
                    </a:prstGeom>
                    <a:noFill/>
                    <a:ln>
                      <a:noFill/>
                    </a:ln>
                  </pic:spPr>
                </pic:pic>
              </a:graphicData>
            </a:graphic>
          </wp:inline>
        </w:drawing>
      </w:r>
    </w:p>
    <w:p w14:paraId="66C3C10B">
      <w:pPr>
        <w:pStyle w:val="11"/>
        <w:widowControl/>
        <w:numPr>
          <w:ilvl w:val="0"/>
          <w:numId w:val="3"/>
        </w:numPr>
        <w:spacing w:line="360" w:lineRule="auto"/>
        <w:jc w:val="center"/>
      </w:pPr>
      <w:r>
        <w:rPr>
          <w:rFonts w:hint="eastAsia" w:ascii="黑体" w:hAnsi="黑体" w:cs="黑体"/>
          <w:kern w:val="0"/>
        </w:rPr>
        <w:t>导出功能</w:t>
      </w:r>
    </w:p>
    <w:p w14:paraId="7ED1BA5A">
      <w:pPr>
        <w:pStyle w:val="5"/>
        <w:keepNext/>
        <w:keepLines/>
        <w:pageBreakBefore w:val="0"/>
        <w:widowControl w:val="0"/>
        <w:numPr>
          <w:ilvl w:val="1"/>
          <w:numId w:val="2"/>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32"/>
        </w:rPr>
      </w:pPr>
      <w:bookmarkStart w:id="37" w:name="_Toc21533"/>
      <w:bookmarkStart w:id="38" w:name="_Toc28239"/>
      <w:bookmarkStart w:id="39" w:name="_Toc23030"/>
      <w:r>
        <w:rPr>
          <w:rFonts w:hint="eastAsia" w:ascii="黑体" w:hAnsi="黑体" w:eastAsia="黑体"/>
          <w:b w:val="0"/>
          <w:bCs w:val="0"/>
          <w:sz w:val="32"/>
        </w:rPr>
        <w:t>区域管理</w:t>
      </w:r>
      <w:bookmarkEnd w:id="37"/>
      <w:bookmarkEnd w:id="38"/>
      <w:bookmarkEnd w:id="39"/>
    </w:p>
    <w:p w14:paraId="4EE71C76">
      <w:pPr>
        <w:pStyle w:val="3"/>
        <w:spacing w:line="360" w:lineRule="auto"/>
        <w:ind w:firstLine="480"/>
      </w:pPr>
      <w:r>
        <w:rPr>
          <w:rFonts w:hint="eastAsia" w:ascii="宋体" w:hAnsi="宋体"/>
          <w:sz w:val="24"/>
        </w:rPr>
        <w:t>区域管理模块提供给各部</w:t>
      </w:r>
      <w:r>
        <w:rPr>
          <w:rFonts w:hint="eastAsia" w:ascii="宋体" w:hAnsi="宋体"/>
          <w:color w:val="auto"/>
          <w:sz w:val="24"/>
        </w:rPr>
        <w:t>门的执法人员、执法部门负责人使</w:t>
      </w:r>
      <w:r>
        <w:rPr>
          <w:rFonts w:hint="eastAsia" w:ascii="宋体" w:hAnsi="宋体"/>
          <w:sz w:val="24"/>
        </w:rPr>
        <w:t>用，完成本区域的行政区域管理登记。</w:t>
      </w:r>
    </w:p>
    <w:p w14:paraId="133BA7D2">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40" w:name="_Toc30314"/>
      <w:bookmarkStart w:id="41" w:name="_Toc7237"/>
      <w:bookmarkStart w:id="42" w:name="_Toc14434"/>
      <w:r>
        <w:rPr>
          <w:rFonts w:hint="eastAsia" w:ascii="黑体" w:hAnsi="黑体" w:eastAsia="黑体"/>
          <w:b w:val="0"/>
          <w:bCs w:val="0"/>
          <w:sz w:val="28"/>
          <w:szCs w:val="40"/>
        </w:rPr>
        <w:t>行政区域管理</w:t>
      </w:r>
      <w:bookmarkEnd w:id="40"/>
      <w:bookmarkEnd w:id="41"/>
      <w:bookmarkEnd w:id="42"/>
    </w:p>
    <w:p w14:paraId="72A1EBAB">
      <w:pPr>
        <w:pStyle w:val="7"/>
        <w:spacing w:line="360" w:lineRule="auto"/>
        <w:ind w:left="0" w:leftChars="0" w:firstLineChars="0"/>
        <w:rPr>
          <w:rFonts w:ascii="undefined" w:hAnsi="undefined" w:eastAsia="undefined" w:cs="undefined"/>
          <w:kern w:val="0"/>
          <w:sz w:val="24"/>
          <w:szCs w:val="24"/>
          <w:lang w:bidi="ar"/>
        </w:rPr>
      </w:pPr>
      <w:r>
        <w:rPr>
          <w:rFonts w:hint="eastAsia" w:ascii="undefined" w:hAnsi="undefined" w:eastAsia="undefined" w:cs="undefined"/>
          <w:kern w:val="0"/>
          <w:sz w:val="24"/>
          <w:szCs w:val="24"/>
          <w:lang w:bidi="ar"/>
        </w:rPr>
        <w:t>左边选择列表可以选择展示省内各市各区县的行政区域，包括行政区域名称、行政区域编号等信息。</w:t>
      </w:r>
    </w:p>
    <w:p w14:paraId="48DAEACB">
      <w:pPr>
        <w:pStyle w:val="7"/>
        <w:ind w:left="0" w:leftChars="0" w:firstLine="0" w:firstLineChars="0"/>
      </w:pPr>
      <w:r>
        <w:drawing>
          <wp:inline distT="0" distB="0" distL="114300" distR="114300">
            <wp:extent cx="5748655" cy="2807970"/>
            <wp:effectExtent l="0" t="0" r="12065" b="11430"/>
            <wp:docPr id="2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4"/>
                    <pic:cNvPicPr>
                      <a:picLocks noChangeAspect="1"/>
                    </pic:cNvPicPr>
                  </pic:nvPicPr>
                  <pic:blipFill>
                    <a:blip r:embed="rId11"/>
                    <a:stretch>
                      <a:fillRect/>
                    </a:stretch>
                  </pic:blipFill>
                  <pic:spPr>
                    <a:xfrm>
                      <a:off x="0" y="0"/>
                      <a:ext cx="5748655" cy="2807970"/>
                    </a:xfrm>
                    <a:prstGeom prst="rect">
                      <a:avLst/>
                    </a:prstGeom>
                    <a:noFill/>
                    <a:ln>
                      <a:noFill/>
                    </a:ln>
                  </pic:spPr>
                </pic:pic>
              </a:graphicData>
            </a:graphic>
          </wp:inline>
        </w:drawing>
      </w:r>
    </w:p>
    <w:p w14:paraId="116E4856">
      <w:pPr>
        <w:pStyle w:val="11"/>
        <w:widowControl/>
        <w:numPr>
          <w:ilvl w:val="0"/>
          <w:numId w:val="3"/>
        </w:numPr>
        <w:spacing w:line="360" w:lineRule="auto"/>
        <w:jc w:val="center"/>
        <w:rPr>
          <w:rFonts w:hint="eastAsia" w:ascii="黑体" w:hAnsi="黑体" w:cs="黑体"/>
          <w:kern w:val="0"/>
        </w:rPr>
      </w:pPr>
      <w:r>
        <w:rPr>
          <w:rFonts w:hint="eastAsia" w:ascii="黑体" w:hAnsi="黑体" w:cs="黑体"/>
          <w:kern w:val="0"/>
        </w:rPr>
        <w:t>行政区域管理页面</w:t>
      </w:r>
    </w:p>
    <w:p w14:paraId="4ED9D5DF">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新建</w:t>
      </w:r>
    </w:p>
    <w:p w14:paraId="15EEA28F">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kern w:val="0"/>
          <w:sz w:val="24"/>
          <w:szCs w:val="24"/>
        </w:rPr>
        <w:t>在行政区域管理页面右上角可以新建行政区域，</w:t>
      </w:r>
      <w:r>
        <w:rPr>
          <w:rFonts w:hint="eastAsia" w:ascii="宋体" w:hAnsi="宋体" w:cs="宋体"/>
          <w:kern w:val="0"/>
          <w:sz w:val="24"/>
          <w:szCs w:val="24"/>
          <w:lang w:val="en-US" w:eastAsia="zh-CN"/>
        </w:rPr>
        <w:t>由区县的渔政部门管理员提出新建行政区域的申请，</w:t>
      </w:r>
      <w:r>
        <w:rPr>
          <w:rFonts w:hint="eastAsia" w:ascii="宋体" w:hAnsi="宋体" w:eastAsia="宋体" w:cs="宋体"/>
          <w:kern w:val="0"/>
          <w:sz w:val="24"/>
          <w:szCs w:val="24"/>
        </w:rPr>
        <w:t>填写基础信息，选择填报时间，区域范围可以在地图上行政区域绘制，点击保存可以暂存目前的填写的信息，点击提交即可提交行政区域新建申请。</w:t>
      </w:r>
    </w:p>
    <w:p w14:paraId="7EDEF38E">
      <w:pPr>
        <w:pStyle w:val="7"/>
        <w:spacing w:line="360" w:lineRule="auto"/>
        <w:ind w:left="0" w:leftChars="0" w:firstLine="0" w:firstLineChars="0"/>
      </w:pPr>
      <w:r>
        <w:drawing>
          <wp:inline distT="0" distB="0" distL="114300" distR="114300">
            <wp:extent cx="5748655" cy="2807970"/>
            <wp:effectExtent l="0" t="0" r="12065" b="11430"/>
            <wp:docPr id="2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5"/>
                    <pic:cNvPicPr>
                      <a:picLocks noChangeAspect="1"/>
                    </pic:cNvPicPr>
                  </pic:nvPicPr>
                  <pic:blipFill>
                    <a:blip r:embed="rId12"/>
                    <a:stretch>
                      <a:fillRect/>
                    </a:stretch>
                  </pic:blipFill>
                  <pic:spPr>
                    <a:xfrm>
                      <a:off x="0" y="0"/>
                      <a:ext cx="5748655" cy="2807970"/>
                    </a:xfrm>
                    <a:prstGeom prst="rect">
                      <a:avLst/>
                    </a:prstGeom>
                    <a:noFill/>
                    <a:ln>
                      <a:noFill/>
                    </a:ln>
                  </pic:spPr>
                </pic:pic>
              </a:graphicData>
            </a:graphic>
          </wp:inline>
        </w:drawing>
      </w:r>
    </w:p>
    <w:p w14:paraId="4A3283D9">
      <w:pPr>
        <w:pStyle w:val="11"/>
        <w:widowControl/>
        <w:numPr>
          <w:ilvl w:val="0"/>
          <w:numId w:val="3"/>
        </w:numPr>
        <w:spacing w:line="360" w:lineRule="auto"/>
        <w:jc w:val="center"/>
        <w:rPr>
          <w:rFonts w:hint="eastAsia" w:ascii="黑体" w:hAnsi="黑体" w:cs="黑体"/>
          <w:kern w:val="0"/>
        </w:rPr>
      </w:pPr>
      <w:r>
        <w:rPr>
          <w:rFonts w:hint="eastAsia" w:ascii="黑体" w:hAnsi="黑体" w:cs="黑体"/>
          <w:kern w:val="0"/>
        </w:rPr>
        <w:t>行政区域新建页面</w:t>
      </w:r>
    </w:p>
    <w:p w14:paraId="0EF90004">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2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7"/>
                    <pic:cNvPicPr>
                      <a:picLocks noChangeAspect="1"/>
                    </pic:cNvPicPr>
                  </pic:nvPicPr>
                  <pic:blipFill>
                    <a:blip r:embed="rId13"/>
                    <a:stretch>
                      <a:fillRect/>
                    </a:stretch>
                  </pic:blipFill>
                  <pic:spPr>
                    <a:xfrm>
                      <a:off x="0" y="0"/>
                      <a:ext cx="5748655" cy="2807970"/>
                    </a:xfrm>
                    <a:prstGeom prst="rect">
                      <a:avLst/>
                    </a:prstGeom>
                    <a:noFill/>
                    <a:ln>
                      <a:noFill/>
                    </a:ln>
                  </pic:spPr>
                </pic:pic>
              </a:graphicData>
            </a:graphic>
          </wp:inline>
        </w:drawing>
      </w:r>
    </w:p>
    <w:p w14:paraId="01824750">
      <w:pPr>
        <w:pStyle w:val="11"/>
        <w:widowControl/>
        <w:numPr>
          <w:ilvl w:val="0"/>
          <w:numId w:val="3"/>
        </w:numPr>
        <w:spacing w:line="360" w:lineRule="auto"/>
        <w:jc w:val="center"/>
        <w:rPr>
          <w:rFonts w:hint="eastAsia" w:ascii="黑体" w:hAnsi="黑体" w:cs="黑体"/>
          <w:kern w:val="0"/>
        </w:rPr>
      </w:pPr>
      <w:r>
        <w:rPr>
          <w:rFonts w:hint="eastAsia" w:ascii="黑体" w:hAnsi="黑体" w:cs="黑体"/>
          <w:kern w:val="0"/>
        </w:rPr>
        <w:t>行政区域地图页面</w:t>
      </w:r>
    </w:p>
    <w:p w14:paraId="7DF681D4">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查看</w:t>
      </w:r>
    </w:p>
    <w:p w14:paraId="74DFA3F1">
      <w:pPr>
        <w:pStyle w:val="7"/>
        <w:spacing w:line="360" w:lineRule="auto"/>
        <w:ind w:left="0" w:leftChars="0" w:firstLine="480"/>
        <w:rPr>
          <w:sz w:val="24"/>
          <w:szCs w:val="24"/>
        </w:rPr>
      </w:pPr>
      <w:r>
        <w:rPr>
          <w:rFonts w:hint="eastAsia"/>
          <w:sz w:val="24"/>
          <w:szCs w:val="24"/>
        </w:rPr>
        <w:t>在行政区域管理首页点击操作列表的“查看”按钮，可以查看到该行政区域的详细信息。</w:t>
      </w:r>
    </w:p>
    <w:p w14:paraId="42A13895">
      <w:pPr>
        <w:pStyle w:val="7"/>
        <w:spacing w:line="360" w:lineRule="auto"/>
        <w:ind w:left="0" w:leftChars="0" w:firstLine="0" w:firstLineChars="0"/>
      </w:pPr>
      <w:r>
        <w:drawing>
          <wp:inline distT="0" distB="0" distL="114300" distR="114300">
            <wp:extent cx="5748655" cy="2807970"/>
            <wp:effectExtent l="0" t="0" r="12065" b="11430"/>
            <wp:docPr id="3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8"/>
                    <pic:cNvPicPr>
                      <a:picLocks noChangeAspect="1"/>
                    </pic:cNvPicPr>
                  </pic:nvPicPr>
                  <pic:blipFill>
                    <a:blip r:embed="rId14"/>
                    <a:stretch>
                      <a:fillRect/>
                    </a:stretch>
                  </pic:blipFill>
                  <pic:spPr>
                    <a:xfrm>
                      <a:off x="0" y="0"/>
                      <a:ext cx="5748655" cy="2807970"/>
                    </a:xfrm>
                    <a:prstGeom prst="rect">
                      <a:avLst/>
                    </a:prstGeom>
                    <a:noFill/>
                    <a:ln>
                      <a:noFill/>
                    </a:ln>
                  </pic:spPr>
                </pic:pic>
              </a:graphicData>
            </a:graphic>
          </wp:inline>
        </w:drawing>
      </w:r>
    </w:p>
    <w:p w14:paraId="3E04727D">
      <w:pPr>
        <w:pStyle w:val="11"/>
        <w:widowControl/>
        <w:numPr>
          <w:ilvl w:val="0"/>
          <w:numId w:val="3"/>
        </w:numPr>
        <w:spacing w:line="360" w:lineRule="auto"/>
        <w:jc w:val="center"/>
      </w:pPr>
      <w:r>
        <w:rPr>
          <w:rFonts w:hint="eastAsia" w:ascii="黑体" w:hAnsi="黑体" w:cs="黑体"/>
          <w:kern w:val="0"/>
        </w:rPr>
        <w:t>行政区域信息页面</w:t>
      </w:r>
    </w:p>
    <w:p w14:paraId="37746DA8">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lang w:val="en-US" w:eastAsia="zh-CN"/>
        </w:rPr>
        <w:t>审核</w:t>
      </w:r>
    </w:p>
    <w:p w14:paraId="4D4C5394">
      <w:pPr>
        <w:pageBreakBefore w:val="0"/>
        <w:kinsoku/>
        <w:wordWrap/>
        <w:overflowPunct/>
        <w:topLinePunct w:val="0"/>
        <w:autoSpaceDE/>
        <w:autoSpaceDN/>
        <w:bidi w:val="0"/>
        <w:adjustRightInd/>
        <w:spacing w:line="360" w:lineRule="auto"/>
        <w:ind w:firstLine="480" w:firstLineChars="200"/>
        <w:textAlignment w:val="auto"/>
        <w:rPr>
          <w:rFonts w:hint="default" w:ascii="宋体" w:hAnsi="宋体" w:eastAsia="宋体" w:cs="宋体"/>
          <w:sz w:val="24"/>
          <w:szCs w:val="24"/>
          <w:lang w:val="en-US" w:eastAsia="zh-CN"/>
        </w:rPr>
      </w:pPr>
      <w:r>
        <w:rPr>
          <w:rFonts w:hint="eastAsia" w:ascii="宋体" w:hAnsi="宋体" w:cs="宋体"/>
          <w:sz w:val="24"/>
          <w:szCs w:val="24"/>
          <w:lang w:val="en-US" w:eastAsia="zh-CN"/>
        </w:rPr>
        <w:t>当区县提出新建行政区域申请后，先由市级渔政部门管理员对行政区域新建的申请进行审核，审核通过后由市级单位将申请提交给省级渔政部门管理员进行审核。审核意见有“通过”和“退回”两个选择。省级单位审核完成后会将所有审核意见为通过的申请提交给长江办和渔政保障中心以供查看。</w:t>
      </w:r>
    </w:p>
    <w:p w14:paraId="58F1A7C2">
      <w:pPr>
        <w:pageBreakBefore w:val="0"/>
        <w:kinsoku/>
        <w:wordWrap/>
        <w:overflowPunct/>
        <w:topLinePunct w:val="0"/>
        <w:autoSpaceDE/>
        <w:autoSpaceDN/>
        <w:bidi w:val="0"/>
        <w:adjustRightInd/>
        <w:spacing w:line="360" w:lineRule="auto"/>
        <w:textAlignment w:val="auto"/>
      </w:pPr>
      <w:r>
        <w:drawing>
          <wp:inline distT="0" distB="0" distL="114300" distR="114300">
            <wp:extent cx="5746750" cy="3021330"/>
            <wp:effectExtent l="0" t="0" r="13970" b="11430"/>
            <wp:docPr id="52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图片 26"/>
                    <pic:cNvPicPr>
                      <a:picLocks noChangeAspect="1"/>
                    </pic:cNvPicPr>
                  </pic:nvPicPr>
                  <pic:blipFill>
                    <a:blip r:embed="rId15"/>
                    <a:stretch>
                      <a:fillRect/>
                    </a:stretch>
                  </pic:blipFill>
                  <pic:spPr>
                    <a:xfrm>
                      <a:off x="0" y="0"/>
                      <a:ext cx="5746750" cy="3021330"/>
                    </a:xfrm>
                    <a:prstGeom prst="rect">
                      <a:avLst/>
                    </a:prstGeom>
                    <a:noFill/>
                    <a:ln>
                      <a:noFill/>
                    </a:ln>
                  </pic:spPr>
                </pic:pic>
              </a:graphicData>
            </a:graphic>
          </wp:inline>
        </w:drawing>
      </w:r>
    </w:p>
    <w:p w14:paraId="2EDD139E">
      <w:pPr>
        <w:pStyle w:val="11"/>
        <w:widowControl/>
        <w:numPr>
          <w:ilvl w:val="0"/>
          <w:numId w:val="3"/>
        </w:numPr>
        <w:spacing w:line="360" w:lineRule="auto"/>
        <w:jc w:val="center"/>
      </w:pPr>
      <w:r>
        <w:rPr>
          <w:rFonts w:hint="eastAsia" w:ascii="黑体" w:hAnsi="黑体" w:cs="黑体"/>
          <w:kern w:val="0"/>
        </w:rPr>
        <w:t>行政区域</w:t>
      </w:r>
      <w:r>
        <w:rPr>
          <w:rFonts w:hint="eastAsia" w:ascii="黑体" w:hAnsi="黑体" w:cs="黑体"/>
          <w:kern w:val="0"/>
          <w:lang w:val="en-US" w:eastAsia="zh-CN"/>
        </w:rPr>
        <w:t>审核</w:t>
      </w:r>
      <w:r>
        <w:rPr>
          <w:rFonts w:hint="eastAsia" w:ascii="黑体" w:hAnsi="黑体" w:cs="黑体"/>
          <w:kern w:val="0"/>
        </w:rPr>
        <w:t>页面</w:t>
      </w:r>
    </w:p>
    <w:p w14:paraId="4E5E0A2C">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注销</w:t>
      </w:r>
    </w:p>
    <w:p w14:paraId="392C7EA0">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w:t>
      </w:r>
      <w:r>
        <w:rPr>
          <w:rFonts w:hint="eastAsia" w:ascii="宋体" w:hAnsi="宋体" w:cs="宋体"/>
          <w:sz w:val="24"/>
          <w:szCs w:val="24"/>
          <w:lang w:val="en-US" w:eastAsia="zh-CN"/>
        </w:rPr>
        <w:t>行政区域</w:t>
      </w:r>
      <w:r>
        <w:rPr>
          <w:rFonts w:hint="eastAsia" w:ascii="宋体" w:hAnsi="宋体" w:eastAsia="宋体" w:cs="宋体"/>
          <w:sz w:val="24"/>
          <w:szCs w:val="24"/>
        </w:rPr>
        <w:t>管理首页点击操作列表的“注销”按钮，填写注销原因后，可以注销该机构。</w:t>
      </w:r>
    </w:p>
    <w:p w14:paraId="228F7838">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52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图片 15"/>
                    <pic:cNvPicPr>
                      <a:picLocks noChangeAspect="1"/>
                    </pic:cNvPicPr>
                  </pic:nvPicPr>
                  <pic:blipFill>
                    <a:blip r:embed="rId16"/>
                    <a:stretch>
                      <a:fillRect/>
                    </a:stretch>
                  </pic:blipFill>
                  <pic:spPr>
                    <a:xfrm>
                      <a:off x="0" y="0"/>
                      <a:ext cx="5748655" cy="2807970"/>
                    </a:xfrm>
                    <a:prstGeom prst="rect">
                      <a:avLst/>
                    </a:prstGeom>
                    <a:noFill/>
                    <a:ln>
                      <a:noFill/>
                    </a:ln>
                  </pic:spPr>
                </pic:pic>
              </a:graphicData>
            </a:graphic>
          </wp:inline>
        </w:drawing>
      </w:r>
    </w:p>
    <w:p w14:paraId="18E37BDF">
      <w:pPr>
        <w:pStyle w:val="11"/>
        <w:widowControl/>
        <w:numPr>
          <w:ilvl w:val="0"/>
          <w:numId w:val="3"/>
        </w:numPr>
        <w:spacing w:line="360" w:lineRule="auto"/>
        <w:jc w:val="center"/>
      </w:pPr>
      <w:r>
        <w:rPr>
          <w:rFonts w:hint="eastAsia" w:ascii="黑体" w:hAnsi="黑体" w:cs="黑体"/>
          <w:kern w:val="0"/>
        </w:rPr>
        <w:t>机构注销页面</w:t>
      </w:r>
    </w:p>
    <w:p w14:paraId="28C52FDD">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lang w:val="en-US" w:eastAsia="zh-CN"/>
        </w:rPr>
        <w:t>删除</w:t>
      </w:r>
    </w:p>
    <w:p w14:paraId="5FC1FA00">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w:t>
      </w:r>
      <w:r>
        <w:rPr>
          <w:rFonts w:hint="eastAsia" w:ascii="宋体" w:hAnsi="宋体" w:cs="宋体"/>
          <w:sz w:val="24"/>
          <w:szCs w:val="24"/>
          <w:lang w:val="en-US" w:eastAsia="zh-CN"/>
        </w:rPr>
        <w:t>行政区域</w:t>
      </w:r>
      <w:r>
        <w:rPr>
          <w:rFonts w:hint="eastAsia" w:ascii="宋体" w:hAnsi="宋体" w:eastAsia="宋体" w:cs="宋体"/>
          <w:sz w:val="24"/>
          <w:szCs w:val="24"/>
        </w:rPr>
        <w:t>管理首页点击操作列表的“</w:t>
      </w:r>
      <w:r>
        <w:rPr>
          <w:rFonts w:hint="eastAsia" w:ascii="宋体" w:hAnsi="宋体" w:cs="宋体"/>
          <w:sz w:val="24"/>
          <w:szCs w:val="24"/>
          <w:lang w:val="en-US" w:eastAsia="zh-CN"/>
        </w:rPr>
        <w:t>删除</w:t>
      </w:r>
      <w:r>
        <w:rPr>
          <w:rFonts w:hint="eastAsia" w:ascii="宋体" w:hAnsi="宋体" w:eastAsia="宋体" w:cs="宋体"/>
          <w:sz w:val="24"/>
          <w:szCs w:val="24"/>
        </w:rPr>
        <w:t>”按钮，可以</w:t>
      </w:r>
      <w:r>
        <w:rPr>
          <w:rFonts w:hint="eastAsia" w:ascii="宋体" w:hAnsi="宋体" w:cs="宋体"/>
          <w:sz w:val="24"/>
          <w:szCs w:val="24"/>
          <w:lang w:val="en-US" w:eastAsia="zh-CN"/>
        </w:rPr>
        <w:t>删除</w:t>
      </w:r>
      <w:r>
        <w:rPr>
          <w:rFonts w:hint="eastAsia" w:ascii="宋体" w:hAnsi="宋体" w:eastAsia="宋体" w:cs="宋体"/>
          <w:sz w:val="24"/>
          <w:szCs w:val="24"/>
        </w:rPr>
        <w:t>该</w:t>
      </w:r>
      <w:r>
        <w:rPr>
          <w:rFonts w:hint="eastAsia" w:ascii="宋体" w:hAnsi="宋体" w:cs="宋体"/>
          <w:sz w:val="24"/>
          <w:szCs w:val="24"/>
          <w:lang w:val="en-US" w:eastAsia="zh-CN"/>
        </w:rPr>
        <w:t>条行政区域信息</w:t>
      </w:r>
      <w:r>
        <w:rPr>
          <w:rFonts w:hint="eastAsia" w:ascii="宋体" w:hAnsi="宋体" w:eastAsia="宋体" w:cs="宋体"/>
          <w:sz w:val="24"/>
          <w:szCs w:val="24"/>
        </w:rPr>
        <w:t>。</w:t>
      </w:r>
    </w:p>
    <w:p w14:paraId="620F8186">
      <w:r>
        <w:drawing>
          <wp:inline distT="0" distB="0" distL="114300" distR="114300">
            <wp:extent cx="5748655" cy="2807970"/>
            <wp:effectExtent l="0" t="0" r="12065" b="11430"/>
            <wp:docPr id="45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图片 7"/>
                    <pic:cNvPicPr>
                      <a:picLocks noChangeAspect="1"/>
                    </pic:cNvPicPr>
                  </pic:nvPicPr>
                  <pic:blipFill>
                    <a:blip r:embed="rId17"/>
                    <a:stretch>
                      <a:fillRect/>
                    </a:stretch>
                  </pic:blipFill>
                  <pic:spPr>
                    <a:xfrm>
                      <a:off x="0" y="0"/>
                      <a:ext cx="5748655" cy="2807970"/>
                    </a:xfrm>
                    <a:prstGeom prst="rect">
                      <a:avLst/>
                    </a:prstGeom>
                    <a:noFill/>
                    <a:ln>
                      <a:noFill/>
                    </a:ln>
                  </pic:spPr>
                </pic:pic>
              </a:graphicData>
            </a:graphic>
          </wp:inline>
        </w:drawing>
      </w:r>
    </w:p>
    <w:p w14:paraId="44AC0D5A">
      <w:pPr>
        <w:pStyle w:val="11"/>
        <w:widowControl/>
        <w:numPr>
          <w:ilvl w:val="0"/>
          <w:numId w:val="3"/>
        </w:numPr>
        <w:spacing w:line="360" w:lineRule="auto"/>
        <w:jc w:val="center"/>
      </w:pPr>
      <w:r>
        <w:rPr>
          <w:rFonts w:hint="eastAsia" w:ascii="黑体" w:hAnsi="黑体" w:cs="黑体"/>
          <w:kern w:val="0"/>
          <w:lang w:val="en-US" w:eastAsia="zh-CN"/>
        </w:rPr>
        <w:t>行政区域删除</w:t>
      </w:r>
      <w:r>
        <w:rPr>
          <w:rFonts w:hint="eastAsia" w:ascii="黑体" w:hAnsi="黑体" w:cs="黑体"/>
          <w:kern w:val="0"/>
        </w:rPr>
        <w:t>页面</w:t>
      </w:r>
    </w:p>
    <w:p w14:paraId="4BA8EE64">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43" w:name="_Toc6214"/>
      <w:bookmarkStart w:id="44" w:name="_Toc24369"/>
      <w:bookmarkStart w:id="45" w:name="_Toc28084"/>
      <w:r>
        <w:rPr>
          <w:rFonts w:hint="eastAsia" w:ascii="黑体" w:hAnsi="黑体" w:eastAsia="黑体"/>
          <w:b w:val="0"/>
          <w:bCs w:val="0"/>
          <w:sz w:val="28"/>
          <w:szCs w:val="40"/>
        </w:rPr>
        <w:t>行政区域浏览</w:t>
      </w:r>
      <w:bookmarkEnd w:id="43"/>
      <w:bookmarkEnd w:id="44"/>
      <w:bookmarkEnd w:id="45"/>
    </w:p>
    <w:p w14:paraId="2ACE4906">
      <w:pPr>
        <w:pStyle w:val="7"/>
        <w:spacing w:line="360" w:lineRule="auto"/>
        <w:ind w:left="0" w:leftChars="0" w:firstLine="480"/>
        <w:rPr>
          <w:sz w:val="24"/>
          <w:szCs w:val="24"/>
        </w:rPr>
      </w:pPr>
      <w:r>
        <w:rPr>
          <w:rFonts w:hint="eastAsia"/>
          <w:sz w:val="24"/>
          <w:szCs w:val="24"/>
        </w:rPr>
        <w:t>可以查看到审核通过的行政区域，左边可以选择看某个省或某个市或某个区县的所属的行政区域信息，点击操作列表下的“查看”按钮可以查看行政区域的详细信息。</w:t>
      </w:r>
    </w:p>
    <w:p w14:paraId="46D424B9">
      <w:pPr>
        <w:pStyle w:val="7"/>
        <w:spacing w:line="360" w:lineRule="auto"/>
        <w:ind w:left="0" w:leftChars="0" w:firstLine="0" w:firstLineChars="0"/>
      </w:pPr>
      <w:r>
        <w:drawing>
          <wp:inline distT="0" distB="0" distL="114300" distR="114300">
            <wp:extent cx="5748655" cy="2807970"/>
            <wp:effectExtent l="0" t="0" r="12065" b="11430"/>
            <wp:docPr id="3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9"/>
                    <pic:cNvPicPr>
                      <a:picLocks noChangeAspect="1"/>
                    </pic:cNvPicPr>
                  </pic:nvPicPr>
                  <pic:blipFill>
                    <a:blip r:embed="rId18"/>
                    <a:stretch>
                      <a:fillRect/>
                    </a:stretch>
                  </pic:blipFill>
                  <pic:spPr>
                    <a:xfrm>
                      <a:off x="0" y="0"/>
                      <a:ext cx="5748655" cy="2807970"/>
                    </a:xfrm>
                    <a:prstGeom prst="rect">
                      <a:avLst/>
                    </a:prstGeom>
                    <a:noFill/>
                    <a:ln>
                      <a:noFill/>
                    </a:ln>
                  </pic:spPr>
                </pic:pic>
              </a:graphicData>
            </a:graphic>
          </wp:inline>
        </w:drawing>
      </w:r>
    </w:p>
    <w:p w14:paraId="5391BA3A">
      <w:pPr>
        <w:pStyle w:val="11"/>
        <w:widowControl/>
        <w:numPr>
          <w:ilvl w:val="0"/>
          <w:numId w:val="3"/>
        </w:numPr>
        <w:spacing w:line="360" w:lineRule="auto"/>
        <w:jc w:val="center"/>
      </w:pPr>
      <w:r>
        <w:rPr>
          <w:rFonts w:hint="eastAsia" w:ascii="黑体" w:hAnsi="黑体" w:cs="黑体"/>
          <w:kern w:val="0"/>
        </w:rPr>
        <w:t>行政区域浏览页面</w:t>
      </w:r>
    </w:p>
    <w:p w14:paraId="18A227ED">
      <w:pPr>
        <w:pStyle w:val="7"/>
        <w:spacing w:line="360" w:lineRule="auto"/>
        <w:ind w:left="0" w:leftChars="0" w:firstLine="0" w:firstLineChars="0"/>
      </w:pPr>
      <w:r>
        <w:drawing>
          <wp:inline distT="0" distB="0" distL="114300" distR="114300">
            <wp:extent cx="5748655" cy="2807970"/>
            <wp:effectExtent l="0" t="0" r="12065" b="11430"/>
            <wp:docPr id="3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0"/>
                    <pic:cNvPicPr>
                      <a:picLocks noChangeAspect="1"/>
                    </pic:cNvPicPr>
                  </pic:nvPicPr>
                  <pic:blipFill>
                    <a:blip r:embed="rId19"/>
                    <a:stretch>
                      <a:fillRect/>
                    </a:stretch>
                  </pic:blipFill>
                  <pic:spPr>
                    <a:xfrm>
                      <a:off x="0" y="0"/>
                      <a:ext cx="5748655" cy="2807970"/>
                    </a:xfrm>
                    <a:prstGeom prst="rect">
                      <a:avLst/>
                    </a:prstGeom>
                    <a:noFill/>
                    <a:ln>
                      <a:noFill/>
                    </a:ln>
                  </pic:spPr>
                </pic:pic>
              </a:graphicData>
            </a:graphic>
          </wp:inline>
        </w:drawing>
      </w:r>
    </w:p>
    <w:p w14:paraId="1FE2754F">
      <w:pPr>
        <w:pStyle w:val="11"/>
        <w:widowControl/>
        <w:numPr>
          <w:ilvl w:val="0"/>
          <w:numId w:val="3"/>
        </w:numPr>
        <w:spacing w:line="360" w:lineRule="auto"/>
        <w:jc w:val="center"/>
      </w:pPr>
      <w:r>
        <w:rPr>
          <w:rFonts w:hint="eastAsia" w:ascii="黑体" w:hAnsi="黑体" w:cs="黑体"/>
          <w:kern w:val="0"/>
        </w:rPr>
        <w:t>行政区域基础信息页面</w:t>
      </w:r>
    </w:p>
    <w:p w14:paraId="1CCAE1F6">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46" w:name="_Toc7742"/>
      <w:bookmarkStart w:id="47" w:name="_Toc28338"/>
      <w:bookmarkStart w:id="48" w:name="_Toc28232"/>
      <w:r>
        <w:rPr>
          <w:rFonts w:hint="eastAsia" w:ascii="黑体" w:hAnsi="黑体" w:eastAsia="黑体"/>
          <w:b w:val="0"/>
          <w:bCs w:val="0"/>
          <w:sz w:val="28"/>
          <w:szCs w:val="40"/>
        </w:rPr>
        <w:t>区域统计分析</w:t>
      </w:r>
      <w:bookmarkEnd w:id="46"/>
      <w:bookmarkEnd w:id="47"/>
      <w:bookmarkEnd w:id="48"/>
    </w:p>
    <w:p w14:paraId="3734EE38">
      <w:pPr>
        <w:pStyle w:val="7"/>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宋体" w:hAnsi="宋体" w:eastAsia="宋体" w:cs="宋体"/>
          <w:sz w:val="24"/>
          <w:szCs w:val="24"/>
          <w:lang w:val="en-US" w:eastAsia="zh-CN"/>
        </w:rPr>
      </w:pPr>
      <w:r>
        <w:rPr>
          <w:rFonts w:hint="eastAsia" w:ascii="宋体" w:hAnsi="宋体" w:eastAsia="宋体" w:cs="宋体"/>
          <w:b w:val="0"/>
          <w:bCs w:val="0"/>
          <w:sz w:val="24"/>
          <w:szCs w:val="24"/>
          <w:lang w:val="en-US" w:eastAsia="zh-CN"/>
        </w:rPr>
        <w:t>统计分析当前账号的区域数据信息，并以图表的形式展示行政区域数量信息和分布情况。</w:t>
      </w:r>
    </w:p>
    <w:p w14:paraId="10C1EEFE">
      <w:pPr>
        <w:pStyle w:val="12"/>
        <w:widowControl/>
        <w:shd w:val="clear" w:color="auto" w:fill="FFFFFF"/>
        <w:spacing w:after="180" w:line="360" w:lineRule="auto"/>
        <w:ind w:left="240" w:hanging="240" w:hangingChars="100"/>
        <w:jc w:val="center"/>
        <w:rPr>
          <w:rFonts w:hint="eastAsia" w:ascii="宋体" w:hAnsi="宋体" w:cs="宋体"/>
        </w:rPr>
      </w:pPr>
      <w:r>
        <w:drawing>
          <wp:inline distT="0" distB="0" distL="114300" distR="114300">
            <wp:extent cx="5748655" cy="2807970"/>
            <wp:effectExtent l="0" t="0" r="12065" b="11430"/>
            <wp:docPr id="4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1"/>
                    <pic:cNvPicPr>
                      <a:picLocks noChangeAspect="1"/>
                    </pic:cNvPicPr>
                  </pic:nvPicPr>
                  <pic:blipFill>
                    <a:blip r:embed="rId20"/>
                    <a:stretch>
                      <a:fillRect/>
                    </a:stretch>
                  </pic:blipFill>
                  <pic:spPr>
                    <a:xfrm>
                      <a:off x="0" y="0"/>
                      <a:ext cx="5748655" cy="2807970"/>
                    </a:xfrm>
                    <a:prstGeom prst="rect">
                      <a:avLst/>
                    </a:prstGeom>
                    <a:noFill/>
                    <a:ln>
                      <a:noFill/>
                    </a:ln>
                  </pic:spPr>
                </pic:pic>
              </a:graphicData>
            </a:graphic>
          </wp:inline>
        </w:drawing>
      </w:r>
    </w:p>
    <w:p w14:paraId="0DA08B61">
      <w:pPr>
        <w:pStyle w:val="11"/>
        <w:widowControl/>
        <w:numPr>
          <w:ilvl w:val="0"/>
          <w:numId w:val="3"/>
        </w:numPr>
        <w:spacing w:line="360" w:lineRule="auto"/>
        <w:jc w:val="center"/>
        <w:rPr>
          <w:rFonts w:hint="eastAsia" w:ascii="黑体" w:hAnsi="黑体" w:cs="黑体"/>
          <w:kern w:val="0"/>
        </w:rPr>
      </w:pPr>
      <w:r>
        <w:rPr>
          <w:rFonts w:hint="eastAsia" w:ascii="黑体" w:hAnsi="黑体" w:cs="黑体"/>
          <w:kern w:val="0"/>
          <w:lang w:val="en-US" w:eastAsia="zh-CN"/>
        </w:rPr>
        <w:t>区域统计分析页面</w:t>
      </w:r>
    </w:p>
    <w:p w14:paraId="311EEFFB">
      <w:pPr>
        <w:pStyle w:val="9"/>
        <w:numPr>
          <w:ilvl w:val="3"/>
          <w:numId w:val="2"/>
        </w:numPr>
        <w:tabs>
          <w:tab w:val="left" w:pos="0"/>
          <w:tab w:val="left" w:pos="432"/>
          <w:tab w:val="left" w:pos="567"/>
          <w:tab w:val="left" w:pos="709"/>
          <w:tab w:val="clear" w:pos="864"/>
        </w:tabs>
        <w:spacing w:before="0" w:after="0"/>
        <w:ind w:left="864" w:leftChars="0" w:hanging="864" w:firstLineChars="0"/>
        <w:jc w:val="left"/>
        <w:outlineLvl w:val="3"/>
        <w:rPr>
          <w:rFonts w:hint="eastAsia" w:ascii="黑体" w:hAnsi="黑体" w:eastAsia="黑体"/>
          <w:b w:val="0"/>
          <w:bCs w:val="0"/>
          <w:sz w:val="28"/>
          <w:szCs w:val="40"/>
        </w:rPr>
      </w:pPr>
      <w:r>
        <w:rPr>
          <w:rFonts w:hint="eastAsia" w:ascii="黑体" w:hAnsi="黑体" w:eastAsia="黑体"/>
          <w:b w:val="0"/>
          <w:bCs w:val="0"/>
          <w:sz w:val="28"/>
          <w:szCs w:val="40"/>
        </w:rPr>
        <w:t>【</w:t>
      </w:r>
      <w:r>
        <w:rPr>
          <w:rFonts w:hint="eastAsia" w:ascii="黑体" w:hAnsi="黑体" w:eastAsia="黑体"/>
          <w:b w:val="0"/>
          <w:bCs w:val="0"/>
          <w:sz w:val="28"/>
          <w:szCs w:val="40"/>
          <w:lang w:val="en-US" w:eastAsia="zh-CN"/>
        </w:rPr>
        <w:t>行政区域数量</w:t>
      </w:r>
      <w:r>
        <w:rPr>
          <w:rFonts w:hint="eastAsia" w:ascii="黑体" w:hAnsi="黑体" w:eastAsia="黑体"/>
          <w:b w:val="0"/>
          <w:bCs w:val="0"/>
          <w:sz w:val="28"/>
          <w:szCs w:val="40"/>
        </w:rPr>
        <w:t>】</w:t>
      </w:r>
    </w:p>
    <w:p w14:paraId="70EEBF87">
      <w:pPr>
        <w:pStyle w:val="7"/>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以柱形图和饼图的形式展示当前账号的行政区域的数量。</w:t>
      </w:r>
    </w:p>
    <w:p w14:paraId="28217FBA">
      <w:pPr>
        <w:pStyle w:val="9"/>
        <w:numPr>
          <w:ilvl w:val="3"/>
          <w:numId w:val="2"/>
        </w:numPr>
        <w:tabs>
          <w:tab w:val="left" w:pos="0"/>
          <w:tab w:val="left" w:pos="432"/>
          <w:tab w:val="left" w:pos="567"/>
          <w:tab w:val="left" w:pos="709"/>
          <w:tab w:val="clear" w:pos="864"/>
        </w:tabs>
        <w:spacing w:before="0" w:after="0"/>
        <w:ind w:left="864" w:leftChars="0" w:hanging="864" w:firstLineChars="0"/>
        <w:jc w:val="left"/>
        <w:outlineLvl w:val="3"/>
        <w:rPr>
          <w:rFonts w:hint="eastAsia" w:ascii="黑体" w:hAnsi="黑体" w:eastAsia="黑体"/>
          <w:b w:val="0"/>
          <w:bCs w:val="0"/>
          <w:sz w:val="28"/>
          <w:szCs w:val="40"/>
        </w:rPr>
      </w:pPr>
      <w:r>
        <w:rPr>
          <w:rFonts w:hint="eastAsia" w:ascii="黑体" w:hAnsi="黑体" w:eastAsia="黑体"/>
          <w:b w:val="0"/>
          <w:bCs w:val="0"/>
          <w:sz w:val="28"/>
          <w:szCs w:val="40"/>
        </w:rPr>
        <w:t>【</w:t>
      </w:r>
      <w:r>
        <w:rPr>
          <w:rFonts w:hint="eastAsia" w:ascii="黑体" w:hAnsi="黑体" w:eastAsia="黑体"/>
          <w:b w:val="0"/>
          <w:bCs w:val="0"/>
          <w:sz w:val="28"/>
          <w:szCs w:val="40"/>
          <w:lang w:val="en-US" w:eastAsia="zh-CN"/>
        </w:rPr>
        <w:t>分布情况</w:t>
      </w:r>
      <w:r>
        <w:rPr>
          <w:rFonts w:hint="eastAsia" w:ascii="黑体" w:hAnsi="黑体" w:eastAsia="黑体"/>
          <w:b w:val="0"/>
          <w:bCs w:val="0"/>
          <w:sz w:val="28"/>
          <w:szCs w:val="40"/>
        </w:rPr>
        <w:t>】</w:t>
      </w:r>
    </w:p>
    <w:p w14:paraId="71D34DC1">
      <w:pPr>
        <w:pStyle w:val="7"/>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pPr>
      <w:r>
        <w:rPr>
          <w:rFonts w:hint="eastAsia" w:ascii="宋体" w:hAnsi="宋体" w:eastAsia="宋体" w:cs="宋体"/>
          <w:b w:val="0"/>
          <w:bCs w:val="0"/>
          <w:sz w:val="24"/>
          <w:szCs w:val="24"/>
          <w:lang w:val="en-US" w:eastAsia="zh-CN"/>
        </w:rPr>
        <w:t>以柱状图的形式展示行政区域的分布情况。</w:t>
      </w:r>
    </w:p>
    <w:p w14:paraId="1AC23FF6">
      <w:pPr>
        <w:pStyle w:val="5"/>
        <w:keepNext/>
        <w:keepLines/>
        <w:pageBreakBefore w:val="0"/>
        <w:widowControl w:val="0"/>
        <w:numPr>
          <w:ilvl w:val="1"/>
          <w:numId w:val="2"/>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32"/>
        </w:rPr>
      </w:pPr>
      <w:bookmarkStart w:id="49" w:name="_Toc15135"/>
      <w:bookmarkStart w:id="50" w:name="_Toc6558"/>
      <w:bookmarkStart w:id="51" w:name="_Toc29399"/>
      <w:r>
        <w:rPr>
          <w:rFonts w:hint="eastAsia" w:ascii="黑体" w:hAnsi="黑体" w:eastAsia="黑体"/>
          <w:b w:val="0"/>
          <w:bCs w:val="0"/>
          <w:sz w:val="32"/>
        </w:rPr>
        <w:t>机构管理</w:t>
      </w:r>
      <w:bookmarkEnd w:id="49"/>
      <w:bookmarkEnd w:id="50"/>
      <w:bookmarkEnd w:id="51"/>
    </w:p>
    <w:p w14:paraId="291C81B5">
      <w:pPr>
        <w:pStyle w:val="3"/>
        <w:ind w:firstLine="480"/>
      </w:pPr>
      <w:r>
        <w:rPr>
          <w:rFonts w:hint="eastAsia" w:ascii="宋体" w:hAnsi="宋体"/>
          <w:sz w:val="24"/>
        </w:rPr>
        <w:t>机构管理模块提供给各部门</w:t>
      </w:r>
      <w:r>
        <w:rPr>
          <w:rFonts w:hint="eastAsia" w:ascii="宋体" w:hAnsi="宋体"/>
          <w:color w:val="auto"/>
          <w:sz w:val="24"/>
        </w:rPr>
        <w:t>的执法人员、执法部门负责人使</w:t>
      </w:r>
      <w:r>
        <w:rPr>
          <w:rFonts w:hint="eastAsia" w:ascii="宋体" w:hAnsi="宋体"/>
          <w:sz w:val="24"/>
        </w:rPr>
        <w:t>用，完成本区域的行政机构管理登记。</w:t>
      </w:r>
    </w:p>
    <w:p w14:paraId="45A8BF37">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52" w:name="_Toc8502"/>
      <w:bookmarkStart w:id="53" w:name="_Toc24061"/>
      <w:bookmarkStart w:id="54" w:name="_Toc17687"/>
      <w:r>
        <w:rPr>
          <w:rFonts w:hint="eastAsia" w:ascii="黑体" w:hAnsi="黑体" w:eastAsia="黑体"/>
          <w:b w:val="0"/>
          <w:bCs w:val="0"/>
          <w:sz w:val="28"/>
          <w:szCs w:val="40"/>
        </w:rPr>
        <w:t>机构信息管理</w:t>
      </w:r>
      <w:bookmarkEnd w:id="52"/>
      <w:bookmarkEnd w:id="53"/>
      <w:bookmarkEnd w:id="54"/>
    </w:p>
    <w:p w14:paraId="75BC7F3D">
      <w:pPr>
        <w:pStyle w:val="7"/>
        <w:spacing w:line="360" w:lineRule="auto"/>
        <w:ind w:left="0" w:leftChars="0" w:firstLineChars="0"/>
        <w:rPr>
          <w:rFonts w:ascii="undefined" w:hAnsi="undefined" w:eastAsia="undefined" w:cs="undefined"/>
          <w:kern w:val="0"/>
          <w:sz w:val="24"/>
          <w:szCs w:val="24"/>
          <w:lang w:bidi="ar"/>
        </w:rPr>
      </w:pPr>
      <w:r>
        <w:rPr>
          <w:rFonts w:hint="eastAsia" w:ascii="undefined" w:hAnsi="undefined" w:eastAsia="undefined" w:cs="undefined"/>
          <w:kern w:val="0"/>
          <w:sz w:val="24"/>
          <w:szCs w:val="24"/>
          <w:lang w:bidi="ar"/>
        </w:rPr>
        <w:t>左边选择列表可以选择展示省内各市各区县的行政机构，包括机构名称、部门类型等信息。</w:t>
      </w:r>
    </w:p>
    <w:p w14:paraId="14666D62">
      <w:pPr>
        <w:pStyle w:val="7"/>
        <w:spacing w:line="360" w:lineRule="auto"/>
        <w:ind w:left="0" w:leftChars="0" w:firstLine="0" w:firstLineChars="0"/>
      </w:pPr>
      <w:r>
        <w:drawing>
          <wp:inline distT="0" distB="0" distL="114300" distR="114300">
            <wp:extent cx="5748655" cy="2807970"/>
            <wp:effectExtent l="0" t="0" r="12065" b="11430"/>
            <wp:docPr id="3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1"/>
                    <pic:cNvPicPr>
                      <a:picLocks noChangeAspect="1"/>
                    </pic:cNvPicPr>
                  </pic:nvPicPr>
                  <pic:blipFill>
                    <a:blip r:embed="rId21"/>
                    <a:stretch>
                      <a:fillRect/>
                    </a:stretch>
                  </pic:blipFill>
                  <pic:spPr>
                    <a:xfrm>
                      <a:off x="0" y="0"/>
                      <a:ext cx="5748655" cy="2807970"/>
                    </a:xfrm>
                    <a:prstGeom prst="rect">
                      <a:avLst/>
                    </a:prstGeom>
                    <a:noFill/>
                    <a:ln>
                      <a:noFill/>
                    </a:ln>
                  </pic:spPr>
                </pic:pic>
              </a:graphicData>
            </a:graphic>
          </wp:inline>
        </w:drawing>
      </w:r>
    </w:p>
    <w:p w14:paraId="387F0D89">
      <w:pPr>
        <w:pStyle w:val="11"/>
        <w:widowControl/>
        <w:numPr>
          <w:ilvl w:val="0"/>
          <w:numId w:val="3"/>
        </w:numPr>
        <w:spacing w:line="360" w:lineRule="auto"/>
        <w:jc w:val="center"/>
      </w:pPr>
      <w:r>
        <w:rPr>
          <w:rFonts w:hint="eastAsia" w:ascii="黑体" w:hAnsi="黑体" w:cs="黑体"/>
          <w:kern w:val="0"/>
        </w:rPr>
        <w:t>机构信息管理页面</w:t>
      </w:r>
    </w:p>
    <w:p w14:paraId="7D371ECD">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新建</w:t>
      </w:r>
    </w:p>
    <w:p w14:paraId="46A59D1A">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kern w:val="0"/>
          <w:sz w:val="24"/>
          <w:szCs w:val="24"/>
        </w:rPr>
        <w:t>在机构信息管理页面右上角可以新建机构</w:t>
      </w:r>
      <w:r>
        <w:rPr>
          <w:rFonts w:hint="eastAsia" w:ascii="宋体" w:hAnsi="宋体" w:cs="宋体"/>
          <w:kern w:val="0"/>
          <w:sz w:val="24"/>
          <w:szCs w:val="24"/>
          <w:lang w:eastAsia="zh-CN"/>
        </w:rPr>
        <w:t>，</w:t>
      </w:r>
      <w:r>
        <w:rPr>
          <w:rFonts w:hint="eastAsia" w:ascii="宋体" w:hAnsi="宋体" w:cs="宋体"/>
          <w:kern w:val="0"/>
          <w:sz w:val="24"/>
          <w:szCs w:val="24"/>
          <w:lang w:val="en-US" w:eastAsia="zh-CN"/>
        </w:rPr>
        <w:t>由区县的渔政部门管理员提出新建行政机构的申请</w:t>
      </w:r>
      <w:r>
        <w:rPr>
          <w:rFonts w:hint="eastAsia" w:ascii="宋体" w:hAnsi="宋体" w:eastAsia="宋体" w:cs="宋体"/>
          <w:kern w:val="0"/>
          <w:sz w:val="24"/>
          <w:szCs w:val="24"/>
        </w:rPr>
        <w:t>，最上方选择机构类型，填写机构的基础信息，机构地址可以在地图上搜索选择，点击保存可以暂存</w:t>
      </w:r>
      <w:r>
        <w:rPr>
          <w:rFonts w:hint="eastAsia" w:ascii="宋体" w:hAnsi="宋体" w:eastAsia="宋体" w:cs="宋体"/>
          <w:kern w:val="0"/>
          <w:sz w:val="24"/>
          <w:szCs w:val="24"/>
          <w:lang w:eastAsia="zh-CN"/>
        </w:rPr>
        <w:t>目前</w:t>
      </w:r>
      <w:r>
        <w:rPr>
          <w:rFonts w:hint="eastAsia" w:ascii="宋体" w:hAnsi="宋体" w:eastAsia="宋体" w:cs="宋体"/>
          <w:kern w:val="0"/>
          <w:sz w:val="24"/>
          <w:szCs w:val="24"/>
        </w:rPr>
        <w:t>填写的信息，点击提交即可提交新建机构申请。</w:t>
      </w:r>
    </w:p>
    <w:p w14:paraId="5A88C762">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3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2"/>
                    <pic:cNvPicPr>
                      <a:picLocks noChangeAspect="1"/>
                    </pic:cNvPicPr>
                  </pic:nvPicPr>
                  <pic:blipFill>
                    <a:blip r:embed="rId22"/>
                    <a:stretch>
                      <a:fillRect/>
                    </a:stretch>
                  </pic:blipFill>
                  <pic:spPr>
                    <a:xfrm>
                      <a:off x="0" y="0"/>
                      <a:ext cx="5748655" cy="2807970"/>
                    </a:xfrm>
                    <a:prstGeom prst="rect">
                      <a:avLst/>
                    </a:prstGeom>
                    <a:noFill/>
                    <a:ln>
                      <a:noFill/>
                    </a:ln>
                  </pic:spPr>
                </pic:pic>
              </a:graphicData>
            </a:graphic>
          </wp:inline>
        </w:drawing>
      </w:r>
    </w:p>
    <w:p w14:paraId="4C55EBBE">
      <w:pPr>
        <w:pStyle w:val="11"/>
        <w:widowControl/>
        <w:numPr>
          <w:ilvl w:val="0"/>
          <w:numId w:val="3"/>
        </w:numPr>
        <w:spacing w:line="360" w:lineRule="auto"/>
        <w:jc w:val="center"/>
      </w:pPr>
      <w:r>
        <w:rPr>
          <w:rFonts w:hint="eastAsia" w:ascii="黑体" w:hAnsi="黑体" w:cs="黑体"/>
          <w:kern w:val="0"/>
        </w:rPr>
        <w:t>机构信息新建页面</w:t>
      </w:r>
    </w:p>
    <w:p w14:paraId="1741BC81">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4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3"/>
                    <pic:cNvPicPr>
                      <a:picLocks noChangeAspect="1"/>
                    </pic:cNvPicPr>
                  </pic:nvPicPr>
                  <pic:blipFill>
                    <a:blip r:embed="rId23"/>
                    <a:stretch>
                      <a:fillRect/>
                    </a:stretch>
                  </pic:blipFill>
                  <pic:spPr>
                    <a:xfrm>
                      <a:off x="0" y="0"/>
                      <a:ext cx="5748655" cy="2807970"/>
                    </a:xfrm>
                    <a:prstGeom prst="rect">
                      <a:avLst/>
                    </a:prstGeom>
                    <a:noFill/>
                    <a:ln>
                      <a:noFill/>
                    </a:ln>
                  </pic:spPr>
                </pic:pic>
              </a:graphicData>
            </a:graphic>
          </wp:inline>
        </w:drawing>
      </w:r>
    </w:p>
    <w:p w14:paraId="4FE96A98">
      <w:pPr>
        <w:pStyle w:val="11"/>
        <w:widowControl/>
        <w:numPr>
          <w:ilvl w:val="0"/>
          <w:numId w:val="3"/>
        </w:numPr>
        <w:spacing w:line="360" w:lineRule="auto"/>
        <w:jc w:val="center"/>
      </w:pPr>
      <w:r>
        <w:rPr>
          <w:rFonts w:hint="eastAsia" w:ascii="黑体" w:hAnsi="黑体" w:cs="黑体"/>
          <w:kern w:val="0"/>
        </w:rPr>
        <w:t>机构信息地图页面</w:t>
      </w:r>
    </w:p>
    <w:p w14:paraId="48AB18DE">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查看</w:t>
      </w:r>
    </w:p>
    <w:p w14:paraId="66E5D9B5">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在机构信息管理首页点击操作列表的“查看”按钮，可以查看到该机构的详细信息。</w:t>
      </w:r>
    </w:p>
    <w:p w14:paraId="1ADDE586">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4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4"/>
                    <pic:cNvPicPr>
                      <a:picLocks noChangeAspect="1"/>
                    </pic:cNvPicPr>
                  </pic:nvPicPr>
                  <pic:blipFill>
                    <a:blip r:embed="rId24"/>
                    <a:stretch>
                      <a:fillRect/>
                    </a:stretch>
                  </pic:blipFill>
                  <pic:spPr>
                    <a:xfrm>
                      <a:off x="0" y="0"/>
                      <a:ext cx="5748655" cy="2807970"/>
                    </a:xfrm>
                    <a:prstGeom prst="rect">
                      <a:avLst/>
                    </a:prstGeom>
                    <a:noFill/>
                    <a:ln>
                      <a:noFill/>
                    </a:ln>
                  </pic:spPr>
                </pic:pic>
              </a:graphicData>
            </a:graphic>
          </wp:inline>
        </w:drawing>
      </w:r>
    </w:p>
    <w:p w14:paraId="4DBB0751">
      <w:pPr>
        <w:pStyle w:val="11"/>
        <w:widowControl/>
        <w:numPr>
          <w:ilvl w:val="0"/>
          <w:numId w:val="3"/>
        </w:numPr>
        <w:spacing w:line="360" w:lineRule="auto"/>
        <w:jc w:val="center"/>
      </w:pPr>
      <w:r>
        <w:rPr>
          <w:rFonts w:hint="eastAsia" w:ascii="黑体" w:hAnsi="黑体" w:cs="黑体"/>
          <w:kern w:val="0"/>
        </w:rPr>
        <w:t>机构基础信息页面</w:t>
      </w:r>
    </w:p>
    <w:p w14:paraId="03608FD8">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lang w:val="en-US" w:eastAsia="zh-CN"/>
        </w:rPr>
        <w:t>审核</w:t>
      </w:r>
    </w:p>
    <w:p w14:paraId="6E2A5A46">
      <w:pPr>
        <w:pageBreakBefore w:val="0"/>
        <w:kinsoku/>
        <w:wordWrap/>
        <w:overflowPunct/>
        <w:topLinePunct w:val="0"/>
        <w:autoSpaceDE/>
        <w:autoSpaceDN/>
        <w:bidi w:val="0"/>
        <w:adjustRightInd/>
        <w:spacing w:line="360" w:lineRule="auto"/>
        <w:ind w:firstLine="480" w:firstLineChars="200"/>
        <w:textAlignment w:val="auto"/>
        <w:rPr>
          <w:rFonts w:hint="default" w:ascii="宋体" w:hAnsi="宋体" w:eastAsia="宋体" w:cs="宋体"/>
          <w:sz w:val="24"/>
          <w:szCs w:val="24"/>
          <w:lang w:val="en-US" w:eastAsia="zh-CN"/>
        </w:rPr>
      </w:pPr>
      <w:r>
        <w:rPr>
          <w:rFonts w:hint="eastAsia" w:ascii="宋体" w:hAnsi="宋体" w:cs="宋体"/>
          <w:sz w:val="24"/>
          <w:szCs w:val="24"/>
          <w:lang w:val="en-US" w:eastAsia="zh-CN"/>
        </w:rPr>
        <w:t>当区县提出新建行政机构申请后，先由市级渔政部门管理员对机构新建的申请进行审核，审核通过后由市级单位将申请提交给省级渔政部门管理员进行审核。审核意见有“通过”和“退回”两个选择。省级单位审核完成后会将所有审核意见为通过的申请提交给长江办和渔政保障中心以供查看。</w:t>
      </w:r>
    </w:p>
    <w:p w14:paraId="25630922">
      <w:pPr>
        <w:pageBreakBefore w:val="0"/>
        <w:kinsoku/>
        <w:wordWrap/>
        <w:overflowPunct/>
        <w:topLinePunct w:val="0"/>
        <w:autoSpaceDE/>
        <w:autoSpaceDN/>
        <w:bidi w:val="0"/>
        <w:adjustRightInd/>
        <w:spacing w:line="360" w:lineRule="auto"/>
        <w:textAlignment w:val="auto"/>
      </w:pPr>
      <w:r>
        <w:drawing>
          <wp:inline distT="0" distB="0" distL="114300" distR="114300">
            <wp:extent cx="5748655" cy="2807970"/>
            <wp:effectExtent l="0" t="0" r="12065" b="11430"/>
            <wp:docPr id="2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1"/>
                    <pic:cNvPicPr>
                      <a:picLocks noChangeAspect="1"/>
                    </pic:cNvPicPr>
                  </pic:nvPicPr>
                  <pic:blipFill>
                    <a:blip r:embed="rId25"/>
                    <a:stretch>
                      <a:fillRect/>
                    </a:stretch>
                  </pic:blipFill>
                  <pic:spPr>
                    <a:xfrm>
                      <a:off x="0" y="0"/>
                      <a:ext cx="5748655" cy="2807970"/>
                    </a:xfrm>
                    <a:prstGeom prst="rect">
                      <a:avLst/>
                    </a:prstGeom>
                    <a:noFill/>
                    <a:ln>
                      <a:noFill/>
                    </a:ln>
                  </pic:spPr>
                </pic:pic>
              </a:graphicData>
            </a:graphic>
          </wp:inline>
        </w:drawing>
      </w:r>
    </w:p>
    <w:p w14:paraId="10BA7742">
      <w:pPr>
        <w:pStyle w:val="11"/>
        <w:widowControl/>
        <w:numPr>
          <w:ilvl w:val="0"/>
          <w:numId w:val="3"/>
        </w:numPr>
        <w:spacing w:line="360" w:lineRule="auto"/>
        <w:jc w:val="center"/>
      </w:pPr>
      <w:r>
        <w:rPr>
          <w:rFonts w:hint="eastAsia" w:ascii="黑体" w:hAnsi="黑体" w:cs="黑体"/>
          <w:kern w:val="0"/>
          <w:lang w:val="en-US" w:eastAsia="zh-CN"/>
        </w:rPr>
        <w:t>机构审核</w:t>
      </w:r>
      <w:r>
        <w:rPr>
          <w:rFonts w:hint="eastAsia" w:ascii="黑体" w:hAnsi="黑体" w:cs="黑体"/>
          <w:kern w:val="0"/>
        </w:rPr>
        <w:t>页面</w:t>
      </w:r>
    </w:p>
    <w:p w14:paraId="1B148CC3">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注销</w:t>
      </w:r>
    </w:p>
    <w:p w14:paraId="18CA8FB5">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在机构信息管理首页点击操作列表的“注销”按钮，填写注销原因后，可以注销该机构。</w:t>
      </w:r>
    </w:p>
    <w:p w14:paraId="2DF7D12C">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4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5"/>
                    <pic:cNvPicPr>
                      <a:picLocks noChangeAspect="1"/>
                    </pic:cNvPicPr>
                  </pic:nvPicPr>
                  <pic:blipFill>
                    <a:blip r:embed="rId16"/>
                    <a:stretch>
                      <a:fillRect/>
                    </a:stretch>
                  </pic:blipFill>
                  <pic:spPr>
                    <a:xfrm>
                      <a:off x="0" y="0"/>
                      <a:ext cx="5748655" cy="2807970"/>
                    </a:xfrm>
                    <a:prstGeom prst="rect">
                      <a:avLst/>
                    </a:prstGeom>
                    <a:noFill/>
                    <a:ln>
                      <a:noFill/>
                    </a:ln>
                  </pic:spPr>
                </pic:pic>
              </a:graphicData>
            </a:graphic>
          </wp:inline>
        </w:drawing>
      </w:r>
    </w:p>
    <w:p w14:paraId="68B04032">
      <w:pPr>
        <w:pStyle w:val="11"/>
        <w:widowControl/>
        <w:numPr>
          <w:ilvl w:val="0"/>
          <w:numId w:val="3"/>
        </w:numPr>
        <w:spacing w:line="360" w:lineRule="auto"/>
        <w:jc w:val="center"/>
      </w:pPr>
      <w:r>
        <w:rPr>
          <w:rFonts w:hint="eastAsia" w:ascii="黑体" w:hAnsi="黑体" w:cs="黑体"/>
          <w:kern w:val="0"/>
        </w:rPr>
        <w:t>机构注销页面</w:t>
      </w:r>
    </w:p>
    <w:p w14:paraId="1BB68C0D">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lang w:val="en-US" w:eastAsia="zh-CN"/>
        </w:rPr>
        <w:t>删除</w:t>
      </w:r>
    </w:p>
    <w:p w14:paraId="4FFAA54F">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在机构信息管理首页点击操作列表的“</w:t>
      </w:r>
      <w:r>
        <w:rPr>
          <w:rFonts w:hint="eastAsia" w:ascii="宋体" w:hAnsi="宋体" w:cs="宋体"/>
          <w:sz w:val="24"/>
          <w:szCs w:val="24"/>
          <w:lang w:val="en-US" w:eastAsia="zh-CN"/>
        </w:rPr>
        <w:t>删除</w:t>
      </w:r>
      <w:r>
        <w:rPr>
          <w:rFonts w:hint="eastAsia" w:ascii="宋体" w:hAnsi="宋体" w:eastAsia="宋体" w:cs="宋体"/>
          <w:sz w:val="24"/>
          <w:szCs w:val="24"/>
        </w:rPr>
        <w:t>”按钮，可以</w:t>
      </w:r>
      <w:r>
        <w:rPr>
          <w:rFonts w:hint="eastAsia" w:ascii="宋体" w:hAnsi="宋体" w:cs="宋体"/>
          <w:sz w:val="24"/>
          <w:szCs w:val="24"/>
          <w:lang w:val="en-US" w:eastAsia="zh-CN"/>
        </w:rPr>
        <w:t>删除</w:t>
      </w:r>
      <w:r>
        <w:rPr>
          <w:rFonts w:hint="eastAsia" w:ascii="宋体" w:hAnsi="宋体" w:eastAsia="宋体" w:cs="宋体"/>
          <w:sz w:val="24"/>
          <w:szCs w:val="24"/>
        </w:rPr>
        <w:t>该</w:t>
      </w:r>
      <w:r>
        <w:rPr>
          <w:rFonts w:hint="eastAsia" w:ascii="宋体" w:hAnsi="宋体" w:cs="宋体"/>
          <w:sz w:val="24"/>
          <w:szCs w:val="24"/>
          <w:lang w:val="en-US" w:eastAsia="zh-CN"/>
        </w:rPr>
        <w:t>条</w:t>
      </w:r>
      <w:r>
        <w:rPr>
          <w:rFonts w:hint="eastAsia" w:ascii="宋体" w:hAnsi="宋体" w:eastAsia="宋体" w:cs="宋体"/>
          <w:sz w:val="24"/>
          <w:szCs w:val="24"/>
        </w:rPr>
        <w:t>机构</w:t>
      </w:r>
      <w:r>
        <w:rPr>
          <w:rFonts w:hint="eastAsia" w:ascii="宋体" w:hAnsi="宋体" w:cs="宋体"/>
          <w:sz w:val="24"/>
          <w:szCs w:val="24"/>
          <w:lang w:val="en-US" w:eastAsia="zh-CN"/>
        </w:rPr>
        <w:t>信息</w:t>
      </w:r>
      <w:r>
        <w:rPr>
          <w:rFonts w:hint="eastAsia" w:ascii="宋体" w:hAnsi="宋体" w:eastAsia="宋体" w:cs="宋体"/>
          <w:sz w:val="24"/>
          <w:szCs w:val="24"/>
        </w:rPr>
        <w:t>。</w:t>
      </w:r>
    </w:p>
    <w:p w14:paraId="689552C1"/>
    <w:p w14:paraId="5C7937C3">
      <w:r>
        <w:drawing>
          <wp:inline distT="0" distB="0" distL="114300" distR="114300">
            <wp:extent cx="5748655" cy="2807970"/>
            <wp:effectExtent l="0" t="0" r="12065" b="11430"/>
            <wp:docPr id="35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6"/>
                    <pic:cNvPicPr>
                      <a:picLocks noChangeAspect="1"/>
                    </pic:cNvPicPr>
                  </pic:nvPicPr>
                  <pic:blipFill>
                    <a:blip r:embed="rId26"/>
                    <a:stretch>
                      <a:fillRect/>
                    </a:stretch>
                  </pic:blipFill>
                  <pic:spPr>
                    <a:xfrm>
                      <a:off x="0" y="0"/>
                      <a:ext cx="5748655" cy="2807970"/>
                    </a:xfrm>
                    <a:prstGeom prst="rect">
                      <a:avLst/>
                    </a:prstGeom>
                    <a:noFill/>
                    <a:ln>
                      <a:noFill/>
                    </a:ln>
                  </pic:spPr>
                </pic:pic>
              </a:graphicData>
            </a:graphic>
          </wp:inline>
        </w:drawing>
      </w:r>
    </w:p>
    <w:p w14:paraId="54820F26">
      <w:pPr>
        <w:pStyle w:val="11"/>
        <w:widowControl/>
        <w:numPr>
          <w:ilvl w:val="0"/>
          <w:numId w:val="3"/>
        </w:numPr>
        <w:spacing w:line="360" w:lineRule="auto"/>
        <w:jc w:val="center"/>
      </w:pPr>
      <w:r>
        <w:rPr>
          <w:rFonts w:hint="eastAsia" w:ascii="黑体" w:hAnsi="黑体" w:cs="黑体"/>
          <w:kern w:val="0"/>
        </w:rPr>
        <w:t>机构</w:t>
      </w:r>
      <w:r>
        <w:rPr>
          <w:rFonts w:hint="eastAsia" w:ascii="黑体" w:hAnsi="黑体" w:cs="黑体"/>
          <w:kern w:val="0"/>
          <w:lang w:val="en-US" w:eastAsia="zh-CN"/>
        </w:rPr>
        <w:t>删除</w:t>
      </w:r>
      <w:r>
        <w:rPr>
          <w:rFonts w:hint="eastAsia" w:ascii="黑体" w:hAnsi="黑体" w:cs="黑体"/>
          <w:kern w:val="0"/>
        </w:rPr>
        <w:t>页面</w:t>
      </w:r>
    </w:p>
    <w:p w14:paraId="4BE6243C">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55" w:name="_Toc21587"/>
      <w:bookmarkStart w:id="56" w:name="_Toc20221"/>
      <w:bookmarkStart w:id="57" w:name="_Toc7568"/>
      <w:r>
        <w:rPr>
          <w:rFonts w:hint="eastAsia" w:ascii="黑体" w:hAnsi="黑体" w:eastAsia="黑体"/>
          <w:b w:val="0"/>
          <w:bCs w:val="0"/>
          <w:sz w:val="28"/>
          <w:szCs w:val="40"/>
        </w:rPr>
        <w:t>机构信息浏览</w:t>
      </w:r>
      <w:bookmarkEnd w:id="55"/>
      <w:bookmarkEnd w:id="56"/>
      <w:bookmarkEnd w:id="57"/>
    </w:p>
    <w:p w14:paraId="5708F05B">
      <w:pPr>
        <w:pStyle w:val="7"/>
        <w:spacing w:line="360" w:lineRule="auto"/>
        <w:ind w:left="0" w:leftChars="0" w:firstLine="480"/>
      </w:pPr>
      <w:r>
        <w:rPr>
          <w:rFonts w:hint="eastAsia"/>
          <w:sz w:val="24"/>
          <w:szCs w:val="24"/>
        </w:rPr>
        <w:t>可以查看到审核通过的机构信息，左边可以选择看某个省或某个市或某个区县的所属的机构信息，点击操作列表下的“查看”按钮可以查看机构的详细信息。</w:t>
      </w:r>
    </w:p>
    <w:p w14:paraId="0CF9B5BE">
      <w:pPr>
        <w:pStyle w:val="7"/>
        <w:spacing w:line="360" w:lineRule="auto"/>
        <w:ind w:left="0" w:leftChars="0" w:firstLine="0" w:firstLineChars="0"/>
      </w:pPr>
      <w:r>
        <w:drawing>
          <wp:inline distT="0" distB="0" distL="114300" distR="114300">
            <wp:extent cx="5748655" cy="2807970"/>
            <wp:effectExtent l="0" t="0" r="12065" b="11430"/>
            <wp:docPr id="4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6"/>
                    <pic:cNvPicPr>
                      <a:picLocks noChangeAspect="1"/>
                    </pic:cNvPicPr>
                  </pic:nvPicPr>
                  <pic:blipFill>
                    <a:blip r:embed="rId27"/>
                    <a:stretch>
                      <a:fillRect/>
                    </a:stretch>
                  </pic:blipFill>
                  <pic:spPr>
                    <a:xfrm>
                      <a:off x="0" y="0"/>
                      <a:ext cx="5748655" cy="2807970"/>
                    </a:xfrm>
                    <a:prstGeom prst="rect">
                      <a:avLst/>
                    </a:prstGeom>
                    <a:noFill/>
                    <a:ln>
                      <a:noFill/>
                    </a:ln>
                  </pic:spPr>
                </pic:pic>
              </a:graphicData>
            </a:graphic>
          </wp:inline>
        </w:drawing>
      </w:r>
    </w:p>
    <w:p w14:paraId="62BDF5F7">
      <w:pPr>
        <w:pStyle w:val="11"/>
        <w:widowControl/>
        <w:numPr>
          <w:ilvl w:val="0"/>
          <w:numId w:val="3"/>
        </w:numPr>
        <w:spacing w:line="360" w:lineRule="auto"/>
        <w:jc w:val="center"/>
      </w:pPr>
      <w:r>
        <w:rPr>
          <w:rFonts w:hint="eastAsia" w:ascii="黑体" w:hAnsi="黑体" w:cs="黑体"/>
          <w:kern w:val="0"/>
        </w:rPr>
        <w:t>机构信息浏览页面</w:t>
      </w:r>
    </w:p>
    <w:p w14:paraId="2C91EA8F">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4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7"/>
                    <pic:cNvPicPr>
                      <a:picLocks noChangeAspect="1"/>
                    </pic:cNvPicPr>
                  </pic:nvPicPr>
                  <pic:blipFill>
                    <a:blip r:embed="rId28"/>
                    <a:stretch>
                      <a:fillRect/>
                    </a:stretch>
                  </pic:blipFill>
                  <pic:spPr>
                    <a:xfrm>
                      <a:off x="0" y="0"/>
                      <a:ext cx="5748655" cy="2807970"/>
                    </a:xfrm>
                    <a:prstGeom prst="rect">
                      <a:avLst/>
                    </a:prstGeom>
                    <a:noFill/>
                    <a:ln>
                      <a:noFill/>
                    </a:ln>
                  </pic:spPr>
                </pic:pic>
              </a:graphicData>
            </a:graphic>
          </wp:inline>
        </w:drawing>
      </w:r>
    </w:p>
    <w:p w14:paraId="74E04404">
      <w:pPr>
        <w:pStyle w:val="11"/>
        <w:widowControl/>
        <w:numPr>
          <w:ilvl w:val="0"/>
          <w:numId w:val="3"/>
        </w:numPr>
        <w:spacing w:line="360" w:lineRule="auto"/>
        <w:jc w:val="center"/>
      </w:pPr>
      <w:r>
        <w:rPr>
          <w:rFonts w:hint="eastAsia" w:ascii="黑体" w:hAnsi="黑体" w:cs="黑体"/>
          <w:kern w:val="0"/>
        </w:rPr>
        <w:t>机构基础信息页面</w:t>
      </w:r>
    </w:p>
    <w:p w14:paraId="5A9E4603">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58" w:name="_Toc22804"/>
      <w:bookmarkStart w:id="59" w:name="_Toc8014"/>
      <w:bookmarkStart w:id="60" w:name="_Toc29271"/>
      <w:r>
        <w:rPr>
          <w:rFonts w:hint="eastAsia" w:ascii="黑体" w:hAnsi="黑体" w:eastAsia="黑体"/>
          <w:b w:val="0"/>
          <w:bCs w:val="0"/>
          <w:sz w:val="28"/>
          <w:szCs w:val="40"/>
        </w:rPr>
        <w:t>机构统计分析</w:t>
      </w:r>
      <w:bookmarkEnd w:id="58"/>
      <w:bookmarkEnd w:id="59"/>
      <w:bookmarkEnd w:id="60"/>
    </w:p>
    <w:p w14:paraId="3560DB6A">
      <w:pPr>
        <w:pStyle w:val="7"/>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宋体" w:hAnsi="宋体" w:eastAsia="宋体" w:cs="宋体"/>
          <w:sz w:val="24"/>
          <w:szCs w:val="24"/>
          <w:lang w:val="en-US" w:eastAsia="zh-CN"/>
        </w:rPr>
      </w:pPr>
      <w:r>
        <w:rPr>
          <w:rFonts w:hint="eastAsia" w:ascii="宋体" w:hAnsi="宋体" w:eastAsia="宋体" w:cs="宋体"/>
          <w:b w:val="0"/>
          <w:bCs w:val="0"/>
          <w:sz w:val="24"/>
          <w:szCs w:val="24"/>
          <w:lang w:val="en-US" w:eastAsia="zh-CN"/>
        </w:rPr>
        <w:t>统计分析当前账号的</w:t>
      </w:r>
      <w:r>
        <w:rPr>
          <w:rFonts w:hint="eastAsia" w:ascii="宋体" w:hAnsi="宋体" w:cs="宋体"/>
          <w:b w:val="0"/>
          <w:bCs w:val="0"/>
          <w:sz w:val="24"/>
          <w:szCs w:val="24"/>
          <w:lang w:val="en-US" w:eastAsia="zh-CN"/>
        </w:rPr>
        <w:t>行政机构</w:t>
      </w:r>
      <w:r>
        <w:rPr>
          <w:rFonts w:hint="eastAsia" w:ascii="宋体" w:hAnsi="宋体" w:eastAsia="宋体" w:cs="宋体"/>
          <w:b w:val="0"/>
          <w:bCs w:val="0"/>
          <w:sz w:val="24"/>
          <w:szCs w:val="24"/>
          <w:lang w:val="en-US" w:eastAsia="zh-CN"/>
        </w:rPr>
        <w:t>数据信息，并以图表的形式展示</w:t>
      </w:r>
      <w:r>
        <w:rPr>
          <w:rFonts w:hint="eastAsia" w:ascii="宋体" w:hAnsi="宋体" w:cs="宋体"/>
          <w:b w:val="0"/>
          <w:bCs w:val="0"/>
          <w:sz w:val="24"/>
          <w:szCs w:val="24"/>
          <w:lang w:val="en-US" w:eastAsia="zh-CN"/>
        </w:rPr>
        <w:t>行政执法机构总数</w:t>
      </w:r>
      <w:r>
        <w:rPr>
          <w:rFonts w:hint="eastAsia" w:ascii="宋体" w:hAnsi="宋体" w:eastAsia="宋体" w:cs="宋体"/>
          <w:b w:val="0"/>
          <w:bCs w:val="0"/>
          <w:sz w:val="24"/>
          <w:szCs w:val="24"/>
          <w:lang w:val="en-US" w:eastAsia="zh-CN"/>
        </w:rPr>
        <w:t>和</w:t>
      </w:r>
      <w:r>
        <w:rPr>
          <w:rFonts w:hint="eastAsia" w:ascii="宋体" w:hAnsi="宋体" w:cs="宋体"/>
          <w:b w:val="0"/>
          <w:bCs w:val="0"/>
          <w:sz w:val="24"/>
          <w:szCs w:val="24"/>
          <w:lang w:val="en-US" w:eastAsia="zh-CN"/>
        </w:rPr>
        <w:t>机构</w:t>
      </w:r>
      <w:r>
        <w:rPr>
          <w:rFonts w:hint="eastAsia" w:ascii="宋体" w:hAnsi="宋体" w:eastAsia="宋体" w:cs="宋体"/>
          <w:b w:val="0"/>
          <w:bCs w:val="0"/>
          <w:sz w:val="24"/>
          <w:szCs w:val="24"/>
          <w:lang w:val="en-US" w:eastAsia="zh-CN"/>
        </w:rPr>
        <w:t>分布情况。</w:t>
      </w:r>
    </w:p>
    <w:p w14:paraId="0DE73DC3">
      <w:pPr>
        <w:pStyle w:val="12"/>
        <w:widowControl/>
        <w:shd w:val="clear" w:color="auto" w:fill="FFFFFF"/>
        <w:spacing w:after="180" w:line="360" w:lineRule="auto"/>
        <w:ind w:left="240" w:hanging="240" w:hangingChars="100"/>
        <w:jc w:val="center"/>
        <w:rPr>
          <w:rFonts w:hint="eastAsia" w:ascii="宋体" w:hAnsi="宋体" w:cs="宋体"/>
        </w:rPr>
      </w:pPr>
      <w:r>
        <w:drawing>
          <wp:inline distT="0" distB="0" distL="114300" distR="114300">
            <wp:extent cx="5748655" cy="2807970"/>
            <wp:effectExtent l="0" t="0" r="12065" b="11430"/>
            <wp:docPr id="43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图片 3"/>
                    <pic:cNvPicPr>
                      <a:picLocks noChangeAspect="1"/>
                    </pic:cNvPicPr>
                  </pic:nvPicPr>
                  <pic:blipFill>
                    <a:blip r:embed="rId29"/>
                    <a:stretch>
                      <a:fillRect/>
                    </a:stretch>
                  </pic:blipFill>
                  <pic:spPr>
                    <a:xfrm>
                      <a:off x="0" y="0"/>
                      <a:ext cx="5748655" cy="2807970"/>
                    </a:xfrm>
                    <a:prstGeom prst="rect">
                      <a:avLst/>
                    </a:prstGeom>
                    <a:noFill/>
                    <a:ln>
                      <a:noFill/>
                    </a:ln>
                  </pic:spPr>
                </pic:pic>
              </a:graphicData>
            </a:graphic>
          </wp:inline>
        </w:drawing>
      </w:r>
    </w:p>
    <w:p w14:paraId="586A3CAB">
      <w:pPr>
        <w:pStyle w:val="11"/>
        <w:widowControl/>
        <w:numPr>
          <w:ilvl w:val="0"/>
          <w:numId w:val="3"/>
        </w:numPr>
        <w:spacing w:line="360" w:lineRule="auto"/>
        <w:jc w:val="center"/>
        <w:rPr>
          <w:rFonts w:hint="eastAsia" w:ascii="黑体" w:hAnsi="黑体" w:cs="黑体"/>
          <w:kern w:val="0"/>
        </w:rPr>
      </w:pPr>
      <w:r>
        <w:rPr>
          <w:rFonts w:hint="eastAsia" w:ascii="黑体" w:hAnsi="黑体" w:cs="黑体"/>
          <w:kern w:val="0"/>
          <w:lang w:val="en-US" w:eastAsia="zh-CN"/>
        </w:rPr>
        <w:t>机构统计分析页面</w:t>
      </w:r>
    </w:p>
    <w:p w14:paraId="46E32907">
      <w:pPr>
        <w:pStyle w:val="9"/>
        <w:numPr>
          <w:ilvl w:val="3"/>
          <w:numId w:val="2"/>
        </w:numPr>
        <w:tabs>
          <w:tab w:val="left" w:pos="0"/>
          <w:tab w:val="left" w:pos="432"/>
          <w:tab w:val="left" w:pos="567"/>
          <w:tab w:val="left" w:pos="709"/>
          <w:tab w:val="clear" w:pos="864"/>
        </w:tabs>
        <w:spacing w:before="0" w:after="0"/>
        <w:ind w:left="864" w:leftChars="0" w:hanging="864" w:firstLineChars="0"/>
        <w:jc w:val="left"/>
        <w:outlineLvl w:val="3"/>
        <w:rPr>
          <w:rFonts w:hint="eastAsia" w:ascii="黑体" w:hAnsi="黑体" w:eastAsia="黑体"/>
          <w:b w:val="0"/>
          <w:bCs w:val="0"/>
          <w:sz w:val="28"/>
          <w:szCs w:val="40"/>
        </w:rPr>
      </w:pPr>
      <w:r>
        <w:rPr>
          <w:rFonts w:hint="eastAsia" w:ascii="黑体" w:hAnsi="黑体" w:eastAsia="黑体"/>
          <w:b w:val="0"/>
          <w:bCs w:val="0"/>
          <w:sz w:val="28"/>
          <w:szCs w:val="40"/>
        </w:rPr>
        <w:t>【</w:t>
      </w:r>
      <w:r>
        <w:rPr>
          <w:rFonts w:hint="eastAsia" w:ascii="黑体" w:hAnsi="黑体" w:eastAsia="黑体"/>
          <w:b w:val="0"/>
          <w:bCs w:val="0"/>
          <w:sz w:val="28"/>
          <w:szCs w:val="40"/>
          <w:lang w:val="en-US" w:eastAsia="zh-CN"/>
        </w:rPr>
        <w:t>行政执法机构总数</w:t>
      </w:r>
      <w:r>
        <w:rPr>
          <w:rFonts w:hint="eastAsia" w:ascii="黑体" w:hAnsi="黑体" w:eastAsia="黑体"/>
          <w:b w:val="0"/>
          <w:bCs w:val="0"/>
          <w:sz w:val="28"/>
          <w:szCs w:val="40"/>
        </w:rPr>
        <w:t>】</w:t>
      </w:r>
    </w:p>
    <w:p w14:paraId="7D3C570C">
      <w:pPr>
        <w:pStyle w:val="7"/>
        <w:spacing w:line="360" w:lineRule="auto"/>
        <w:ind w:left="0" w:leftChars="0" w:firstLine="480"/>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以柱形图和饼图的形式展示当前账号的</w:t>
      </w:r>
      <w:r>
        <w:rPr>
          <w:rFonts w:hint="eastAsia" w:ascii="宋体" w:hAnsi="宋体" w:cs="宋体"/>
          <w:sz w:val="24"/>
          <w:szCs w:val="24"/>
          <w:lang w:val="en-US" w:eastAsia="zh-CN"/>
        </w:rPr>
        <w:t>行政执法机构总数以及不同类型执法机构的数量</w:t>
      </w:r>
      <w:r>
        <w:rPr>
          <w:rFonts w:hint="eastAsia" w:ascii="宋体" w:hAnsi="宋体" w:eastAsia="宋体" w:cs="宋体"/>
          <w:sz w:val="24"/>
          <w:szCs w:val="24"/>
          <w:lang w:val="en-US" w:eastAsia="zh-CN"/>
        </w:rPr>
        <w:t>。</w:t>
      </w:r>
    </w:p>
    <w:p w14:paraId="31EC7820">
      <w:pPr>
        <w:pStyle w:val="9"/>
        <w:numPr>
          <w:ilvl w:val="3"/>
          <w:numId w:val="2"/>
        </w:numPr>
        <w:tabs>
          <w:tab w:val="left" w:pos="0"/>
          <w:tab w:val="left" w:pos="432"/>
          <w:tab w:val="left" w:pos="567"/>
          <w:tab w:val="left" w:pos="709"/>
          <w:tab w:val="clear" w:pos="864"/>
        </w:tabs>
        <w:spacing w:before="0" w:after="0"/>
        <w:ind w:left="864" w:leftChars="0" w:hanging="864" w:firstLineChars="0"/>
        <w:jc w:val="left"/>
        <w:outlineLvl w:val="3"/>
        <w:rPr>
          <w:rFonts w:hint="eastAsia" w:ascii="黑体" w:hAnsi="黑体" w:eastAsia="黑体"/>
          <w:b w:val="0"/>
          <w:bCs w:val="0"/>
          <w:sz w:val="28"/>
          <w:szCs w:val="40"/>
        </w:rPr>
      </w:pPr>
      <w:r>
        <w:rPr>
          <w:rFonts w:hint="eastAsia" w:ascii="黑体" w:hAnsi="黑体" w:eastAsia="黑体"/>
          <w:b w:val="0"/>
          <w:bCs w:val="0"/>
          <w:sz w:val="28"/>
          <w:szCs w:val="40"/>
        </w:rPr>
        <w:t>【</w:t>
      </w:r>
      <w:r>
        <w:rPr>
          <w:rFonts w:hint="eastAsia" w:ascii="黑体" w:hAnsi="黑体" w:eastAsia="黑体"/>
          <w:b w:val="0"/>
          <w:bCs w:val="0"/>
          <w:sz w:val="28"/>
          <w:szCs w:val="40"/>
          <w:lang w:val="en-US" w:eastAsia="zh-CN"/>
        </w:rPr>
        <w:t>机构分布情况</w:t>
      </w:r>
      <w:r>
        <w:rPr>
          <w:rFonts w:hint="eastAsia" w:ascii="黑体" w:hAnsi="黑体" w:eastAsia="黑体"/>
          <w:b w:val="0"/>
          <w:bCs w:val="0"/>
          <w:sz w:val="28"/>
          <w:szCs w:val="40"/>
        </w:rPr>
        <w:t>】</w:t>
      </w:r>
    </w:p>
    <w:p w14:paraId="18EF03B7">
      <w:pPr>
        <w:pStyle w:val="7"/>
        <w:spacing w:line="360" w:lineRule="auto"/>
        <w:ind w:left="0" w:leftChars="0" w:firstLine="480"/>
        <w:rPr>
          <w:rFonts w:hint="eastAsia" w:ascii="宋体" w:hAnsi="宋体" w:cs="宋体"/>
          <w:sz w:val="24"/>
          <w:szCs w:val="24"/>
        </w:rPr>
      </w:pPr>
      <w:r>
        <w:rPr>
          <w:rFonts w:hint="eastAsia" w:ascii="宋体" w:hAnsi="宋体" w:eastAsia="宋体" w:cs="宋体"/>
          <w:b w:val="0"/>
          <w:bCs w:val="0"/>
          <w:sz w:val="24"/>
          <w:szCs w:val="24"/>
          <w:lang w:val="en-US" w:eastAsia="zh-CN"/>
        </w:rPr>
        <w:t>以柱状图的形式展示</w:t>
      </w:r>
      <w:r>
        <w:rPr>
          <w:rFonts w:hint="eastAsia" w:ascii="宋体" w:hAnsi="宋体" w:cs="宋体"/>
          <w:b w:val="0"/>
          <w:bCs w:val="0"/>
          <w:sz w:val="24"/>
          <w:szCs w:val="24"/>
          <w:lang w:val="en-US" w:eastAsia="zh-CN"/>
        </w:rPr>
        <w:t>行政执法机构的</w:t>
      </w:r>
      <w:r>
        <w:rPr>
          <w:rFonts w:hint="eastAsia" w:ascii="宋体" w:hAnsi="宋体" w:eastAsia="宋体" w:cs="宋体"/>
          <w:b w:val="0"/>
          <w:bCs w:val="0"/>
          <w:sz w:val="24"/>
          <w:szCs w:val="24"/>
          <w:lang w:val="en-US" w:eastAsia="zh-CN"/>
        </w:rPr>
        <w:t>分布情况。</w:t>
      </w:r>
    </w:p>
    <w:p w14:paraId="23C13CCE">
      <w:pPr>
        <w:pStyle w:val="5"/>
        <w:keepNext/>
        <w:keepLines/>
        <w:pageBreakBefore w:val="0"/>
        <w:widowControl w:val="0"/>
        <w:numPr>
          <w:ilvl w:val="1"/>
          <w:numId w:val="2"/>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32"/>
        </w:rPr>
      </w:pPr>
      <w:bookmarkStart w:id="61" w:name="_Toc1589"/>
      <w:bookmarkStart w:id="62" w:name="_Toc29463"/>
      <w:bookmarkStart w:id="63" w:name="_Toc28061"/>
      <w:r>
        <w:rPr>
          <w:rFonts w:hint="eastAsia" w:ascii="黑体" w:hAnsi="黑体" w:eastAsia="黑体"/>
          <w:b w:val="0"/>
          <w:bCs w:val="0"/>
          <w:sz w:val="32"/>
        </w:rPr>
        <w:t>水域管理</w:t>
      </w:r>
      <w:bookmarkEnd w:id="61"/>
      <w:bookmarkEnd w:id="62"/>
      <w:bookmarkEnd w:id="63"/>
    </w:p>
    <w:p w14:paraId="47467517">
      <w:pPr>
        <w:pStyle w:val="3"/>
        <w:ind w:firstLine="480"/>
      </w:pPr>
      <w:r>
        <w:rPr>
          <w:rFonts w:hint="eastAsia" w:ascii="宋体" w:hAnsi="宋体"/>
          <w:sz w:val="24"/>
        </w:rPr>
        <w:t>水域管理模块提供给各部门的</w:t>
      </w:r>
      <w:r>
        <w:rPr>
          <w:rFonts w:hint="eastAsia" w:ascii="宋体" w:hAnsi="宋体"/>
          <w:color w:val="000000" w:themeColor="text1"/>
          <w:sz w:val="24"/>
          <w14:textFill>
            <w14:solidFill>
              <w14:schemeClr w14:val="tx1"/>
            </w14:solidFill>
          </w14:textFill>
        </w:rPr>
        <w:t>执法人员、执法部门负责人</w:t>
      </w:r>
      <w:r>
        <w:rPr>
          <w:rFonts w:hint="eastAsia" w:ascii="宋体" w:hAnsi="宋体"/>
          <w:sz w:val="24"/>
        </w:rPr>
        <w:t>使用，完成本区域的水域管理登记。</w:t>
      </w:r>
    </w:p>
    <w:p w14:paraId="7506CD6B">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64" w:name="_Toc13459"/>
      <w:bookmarkStart w:id="65" w:name="_Toc26274"/>
      <w:bookmarkStart w:id="66" w:name="_Toc8264"/>
      <w:r>
        <w:rPr>
          <w:rFonts w:hint="eastAsia" w:ascii="黑体" w:hAnsi="黑体" w:eastAsia="黑体"/>
          <w:b w:val="0"/>
          <w:bCs w:val="0"/>
          <w:sz w:val="28"/>
          <w:szCs w:val="40"/>
        </w:rPr>
        <w:t>水域管理</w:t>
      </w:r>
      <w:bookmarkEnd w:id="64"/>
      <w:bookmarkEnd w:id="65"/>
      <w:bookmarkEnd w:id="66"/>
    </w:p>
    <w:p w14:paraId="21036873">
      <w:pPr>
        <w:pStyle w:val="7"/>
        <w:spacing w:line="360" w:lineRule="auto"/>
        <w:ind w:left="0" w:leftChars="0" w:firstLine="480"/>
      </w:pPr>
      <w:r>
        <w:rPr>
          <w:rFonts w:hint="eastAsia" w:ascii="undefined" w:hAnsi="undefined" w:eastAsia="undefined" w:cs="undefined"/>
          <w:kern w:val="0"/>
          <w:sz w:val="24"/>
          <w:szCs w:val="24"/>
          <w:lang w:bidi="ar"/>
        </w:rPr>
        <w:t>左边选择列表可以选择展示省内各市各区县的管理水域。</w:t>
      </w:r>
    </w:p>
    <w:p w14:paraId="1ACAD0E2">
      <w:pPr>
        <w:pStyle w:val="7"/>
        <w:ind w:left="0" w:leftChars="0" w:firstLine="0" w:firstLineChars="0"/>
      </w:pPr>
      <w:r>
        <w:drawing>
          <wp:inline distT="0" distB="0" distL="114300" distR="114300">
            <wp:extent cx="5748655" cy="2807970"/>
            <wp:effectExtent l="0" t="0" r="12065" b="11430"/>
            <wp:docPr id="5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8"/>
                    <pic:cNvPicPr>
                      <a:picLocks noChangeAspect="1"/>
                    </pic:cNvPicPr>
                  </pic:nvPicPr>
                  <pic:blipFill>
                    <a:blip r:embed="rId30"/>
                    <a:stretch>
                      <a:fillRect/>
                    </a:stretch>
                  </pic:blipFill>
                  <pic:spPr>
                    <a:xfrm>
                      <a:off x="0" y="0"/>
                      <a:ext cx="5748655" cy="2807970"/>
                    </a:xfrm>
                    <a:prstGeom prst="rect">
                      <a:avLst/>
                    </a:prstGeom>
                    <a:noFill/>
                    <a:ln>
                      <a:noFill/>
                    </a:ln>
                  </pic:spPr>
                </pic:pic>
              </a:graphicData>
            </a:graphic>
          </wp:inline>
        </w:drawing>
      </w:r>
    </w:p>
    <w:p w14:paraId="71BC1E0E">
      <w:pPr>
        <w:pStyle w:val="11"/>
        <w:widowControl/>
        <w:numPr>
          <w:ilvl w:val="0"/>
          <w:numId w:val="3"/>
        </w:numPr>
        <w:spacing w:line="360" w:lineRule="auto"/>
        <w:jc w:val="center"/>
      </w:pPr>
      <w:r>
        <w:rPr>
          <w:rFonts w:hint="eastAsia" w:ascii="黑体" w:hAnsi="黑体" w:cs="黑体"/>
          <w:kern w:val="0"/>
        </w:rPr>
        <w:t>水域管理页面</w:t>
      </w:r>
    </w:p>
    <w:p w14:paraId="58D9E284">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新建</w:t>
      </w:r>
    </w:p>
    <w:p w14:paraId="39D3BD4B">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kern w:val="0"/>
          <w:sz w:val="24"/>
          <w:szCs w:val="24"/>
        </w:rPr>
        <w:t>在水域管理页面右上角可以新建水域，</w:t>
      </w:r>
      <w:r>
        <w:rPr>
          <w:rFonts w:hint="eastAsia" w:ascii="宋体" w:hAnsi="宋体" w:cs="宋体"/>
          <w:kern w:val="0"/>
          <w:sz w:val="24"/>
          <w:szCs w:val="24"/>
          <w:lang w:val="en-US" w:eastAsia="zh-CN"/>
        </w:rPr>
        <w:t>由区县的渔政部门管理员提出新建水域的申请，</w:t>
      </w:r>
      <w:r>
        <w:rPr>
          <w:rFonts w:hint="eastAsia" w:ascii="宋体" w:hAnsi="宋体" w:eastAsia="宋体" w:cs="宋体"/>
          <w:kern w:val="0"/>
          <w:sz w:val="24"/>
          <w:szCs w:val="24"/>
        </w:rPr>
        <w:t>填写水域的基础信息，区域范围可以在地图上绘制，点击保存可以暂存</w:t>
      </w:r>
      <w:r>
        <w:rPr>
          <w:rFonts w:hint="eastAsia" w:ascii="宋体" w:hAnsi="宋体" w:eastAsia="宋体" w:cs="宋体"/>
          <w:kern w:val="0"/>
          <w:sz w:val="24"/>
          <w:szCs w:val="24"/>
          <w:lang w:eastAsia="zh-CN"/>
        </w:rPr>
        <w:t>目前</w:t>
      </w:r>
      <w:r>
        <w:rPr>
          <w:rFonts w:hint="eastAsia" w:ascii="宋体" w:hAnsi="宋体" w:eastAsia="宋体" w:cs="宋体"/>
          <w:kern w:val="0"/>
          <w:sz w:val="24"/>
          <w:szCs w:val="24"/>
        </w:rPr>
        <w:t>填写的信息，点击提交即可提交水域新建申请。</w:t>
      </w:r>
    </w:p>
    <w:p w14:paraId="0B11A9D6">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6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9"/>
                    <pic:cNvPicPr>
                      <a:picLocks noChangeAspect="1"/>
                    </pic:cNvPicPr>
                  </pic:nvPicPr>
                  <pic:blipFill>
                    <a:blip r:embed="rId31"/>
                    <a:stretch>
                      <a:fillRect/>
                    </a:stretch>
                  </pic:blipFill>
                  <pic:spPr>
                    <a:xfrm>
                      <a:off x="0" y="0"/>
                      <a:ext cx="5748655" cy="2807970"/>
                    </a:xfrm>
                    <a:prstGeom prst="rect">
                      <a:avLst/>
                    </a:prstGeom>
                    <a:noFill/>
                    <a:ln>
                      <a:noFill/>
                    </a:ln>
                  </pic:spPr>
                </pic:pic>
              </a:graphicData>
            </a:graphic>
          </wp:inline>
        </w:drawing>
      </w:r>
    </w:p>
    <w:p w14:paraId="3FAD2413">
      <w:pPr>
        <w:pStyle w:val="11"/>
        <w:widowControl/>
        <w:numPr>
          <w:ilvl w:val="0"/>
          <w:numId w:val="3"/>
        </w:numPr>
        <w:spacing w:line="360" w:lineRule="auto"/>
        <w:jc w:val="center"/>
      </w:pPr>
      <w:r>
        <w:rPr>
          <w:rFonts w:hint="eastAsia" w:ascii="黑体" w:hAnsi="黑体" w:cs="黑体"/>
          <w:kern w:val="0"/>
        </w:rPr>
        <w:t>新建水域页面</w:t>
      </w:r>
    </w:p>
    <w:p w14:paraId="704DC29E">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9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0"/>
                    <pic:cNvPicPr>
                      <a:picLocks noChangeAspect="1"/>
                    </pic:cNvPicPr>
                  </pic:nvPicPr>
                  <pic:blipFill>
                    <a:blip r:embed="rId32"/>
                    <a:stretch>
                      <a:fillRect/>
                    </a:stretch>
                  </pic:blipFill>
                  <pic:spPr>
                    <a:xfrm>
                      <a:off x="0" y="0"/>
                      <a:ext cx="5748655" cy="2807970"/>
                    </a:xfrm>
                    <a:prstGeom prst="rect">
                      <a:avLst/>
                    </a:prstGeom>
                    <a:noFill/>
                    <a:ln>
                      <a:noFill/>
                    </a:ln>
                  </pic:spPr>
                </pic:pic>
              </a:graphicData>
            </a:graphic>
          </wp:inline>
        </w:drawing>
      </w:r>
    </w:p>
    <w:p w14:paraId="72301FCE">
      <w:pPr>
        <w:pStyle w:val="11"/>
        <w:widowControl/>
        <w:numPr>
          <w:ilvl w:val="0"/>
          <w:numId w:val="3"/>
        </w:numPr>
        <w:spacing w:line="360" w:lineRule="auto"/>
        <w:jc w:val="center"/>
      </w:pPr>
      <w:r>
        <w:rPr>
          <w:rFonts w:hint="eastAsia" w:ascii="黑体" w:hAnsi="黑体" w:cs="黑体"/>
          <w:kern w:val="0"/>
        </w:rPr>
        <w:t>水域地图绘制页面</w:t>
      </w:r>
    </w:p>
    <w:p w14:paraId="3B411E25">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查看</w:t>
      </w:r>
    </w:p>
    <w:p w14:paraId="23450649">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在水域管理首页点击操作列表的“查看”按钮，可以查看到该水域的详细信息。</w:t>
      </w:r>
    </w:p>
    <w:p w14:paraId="2A0ED525">
      <w:pPr>
        <w:pStyle w:val="7"/>
        <w:ind w:left="0" w:leftChars="0" w:firstLine="0" w:firstLineChars="0"/>
      </w:pPr>
      <w:r>
        <w:drawing>
          <wp:inline distT="0" distB="0" distL="114300" distR="114300">
            <wp:extent cx="5748655" cy="2807970"/>
            <wp:effectExtent l="0" t="0" r="12065" b="11430"/>
            <wp:docPr id="9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1"/>
                    <pic:cNvPicPr>
                      <a:picLocks noChangeAspect="1"/>
                    </pic:cNvPicPr>
                  </pic:nvPicPr>
                  <pic:blipFill>
                    <a:blip r:embed="rId33"/>
                    <a:stretch>
                      <a:fillRect/>
                    </a:stretch>
                  </pic:blipFill>
                  <pic:spPr>
                    <a:xfrm>
                      <a:off x="0" y="0"/>
                      <a:ext cx="5748655" cy="2807970"/>
                    </a:xfrm>
                    <a:prstGeom prst="rect">
                      <a:avLst/>
                    </a:prstGeom>
                    <a:noFill/>
                    <a:ln>
                      <a:noFill/>
                    </a:ln>
                  </pic:spPr>
                </pic:pic>
              </a:graphicData>
            </a:graphic>
          </wp:inline>
        </w:drawing>
      </w:r>
    </w:p>
    <w:p w14:paraId="1613AFE1">
      <w:pPr>
        <w:pStyle w:val="11"/>
        <w:widowControl/>
        <w:numPr>
          <w:ilvl w:val="0"/>
          <w:numId w:val="3"/>
        </w:numPr>
        <w:spacing w:line="360" w:lineRule="auto"/>
        <w:jc w:val="center"/>
      </w:pPr>
      <w:r>
        <w:rPr>
          <w:rFonts w:hint="eastAsia" w:ascii="黑体" w:hAnsi="黑体" w:cs="黑体"/>
          <w:kern w:val="0"/>
        </w:rPr>
        <w:t>水域信息查看页面</w:t>
      </w:r>
    </w:p>
    <w:p w14:paraId="586FD1E4">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lang w:val="en-US" w:eastAsia="zh-CN"/>
        </w:rPr>
        <w:t>审核</w:t>
      </w:r>
    </w:p>
    <w:p w14:paraId="271D7F4A">
      <w:pPr>
        <w:pageBreakBefore w:val="0"/>
        <w:kinsoku/>
        <w:wordWrap/>
        <w:overflowPunct/>
        <w:topLinePunct w:val="0"/>
        <w:autoSpaceDE/>
        <w:autoSpaceDN/>
        <w:bidi w:val="0"/>
        <w:adjustRightInd/>
        <w:spacing w:line="360" w:lineRule="auto"/>
        <w:ind w:firstLine="480" w:firstLineChars="200"/>
        <w:textAlignment w:val="auto"/>
        <w:rPr>
          <w:rFonts w:hint="default" w:ascii="宋体" w:hAnsi="宋体" w:eastAsia="宋体" w:cs="宋体"/>
          <w:sz w:val="24"/>
          <w:szCs w:val="24"/>
          <w:lang w:val="en-US" w:eastAsia="zh-CN"/>
        </w:rPr>
      </w:pPr>
      <w:r>
        <w:rPr>
          <w:rFonts w:hint="eastAsia" w:ascii="宋体" w:hAnsi="宋体" w:cs="宋体"/>
          <w:sz w:val="24"/>
          <w:szCs w:val="24"/>
          <w:lang w:val="en-US" w:eastAsia="zh-CN"/>
        </w:rPr>
        <w:t>当区县提出新建水域申请后，先由市级渔政部门管理员对新建水域的申请进行审核，审核通过后由市级单位将申请提交给省级渔政部门管理员进行审核。审核意见有“通过”和“退回”两个选择。省级单位审核完成后会将所有审核意见为通过的申请提交给长江办和渔政保障中心以供查看。</w:t>
      </w:r>
    </w:p>
    <w:p w14:paraId="382C1148"/>
    <w:p w14:paraId="45F268B6">
      <w:r>
        <w:drawing>
          <wp:inline distT="0" distB="0" distL="114300" distR="114300">
            <wp:extent cx="5748655" cy="2807970"/>
            <wp:effectExtent l="0" t="0" r="12065" b="11430"/>
            <wp:docPr id="2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3"/>
                    <pic:cNvPicPr>
                      <a:picLocks noChangeAspect="1"/>
                    </pic:cNvPicPr>
                  </pic:nvPicPr>
                  <pic:blipFill>
                    <a:blip r:embed="rId34"/>
                    <a:stretch>
                      <a:fillRect/>
                    </a:stretch>
                  </pic:blipFill>
                  <pic:spPr>
                    <a:xfrm>
                      <a:off x="0" y="0"/>
                      <a:ext cx="5748655" cy="2807970"/>
                    </a:xfrm>
                    <a:prstGeom prst="rect">
                      <a:avLst/>
                    </a:prstGeom>
                    <a:noFill/>
                    <a:ln>
                      <a:noFill/>
                    </a:ln>
                  </pic:spPr>
                </pic:pic>
              </a:graphicData>
            </a:graphic>
          </wp:inline>
        </w:drawing>
      </w:r>
    </w:p>
    <w:p w14:paraId="3154AD8C">
      <w:pPr>
        <w:pStyle w:val="11"/>
        <w:widowControl/>
        <w:numPr>
          <w:ilvl w:val="0"/>
          <w:numId w:val="3"/>
        </w:numPr>
        <w:spacing w:line="360" w:lineRule="auto"/>
        <w:jc w:val="center"/>
      </w:pPr>
      <w:r>
        <w:rPr>
          <w:rFonts w:hint="eastAsia" w:ascii="黑体" w:hAnsi="黑体" w:cs="黑体"/>
          <w:kern w:val="0"/>
        </w:rPr>
        <w:t>水域</w:t>
      </w:r>
      <w:r>
        <w:rPr>
          <w:rFonts w:hint="eastAsia" w:ascii="黑体" w:hAnsi="黑体" w:cs="黑体"/>
          <w:kern w:val="0"/>
          <w:lang w:val="en-US" w:eastAsia="zh-CN"/>
        </w:rPr>
        <w:t>审核</w:t>
      </w:r>
      <w:r>
        <w:rPr>
          <w:rFonts w:hint="eastAsia" w:ascii="黑体" w:hAnsi="黑体" w:cs="黑体"/>
          <w:kern w:val="0"/>
        </w:rPr>
        <w:t>页面</w:t>
      </w:r>
    </w:p>
    <w:p w14:paraId="7DB9B4D9">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注销</w:t>
      </w:r>
    </w:p>
    <w:p w14:paraId="1703954A">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w:t>
      </w:r>
      <w:r>
        <w:rPr>
          <w:rFonts w:hint="eastAsia" w:ascii="宋体" w:hAnsi="宋体" w:cs="宋体"/>
          <w:sz w:val="24"/>
          <w:szCs w:val="24"/>
          <w:lang w:val="en-US" w:eastAsia="zh-CN"/>
        </w:rPr>
        <w:t>水域</w:t>
      </w:r>
      <w:r>
        <w:rPr>
          <w:rFonts w:hint="eastAsia" w:ascii="宋体" w:hAnsi="宋体" w:eastAsia="宋体" w:cs="宋体"/>
          <w:sz w:val="24"/>
          <w:szCs w:val="24"/>
        </w:rPr>
        <w:t>管理首页点击操作列表的“注销”按钮，可以注销该</w:t>
      </w:r>
      <w:r>
        <w:rPr>
          <w:rFonts w:hint="eastAsia" w:ascii="宋体" w:hAnsi="宋体" w:cs="宋体"/>
          <w:sz w:val="24"/>
          <w:szCs w:val="24"/>
          <w:lang w:val="en-US" w:eastAsia="zh-CN"/>
        </w:rPr>
        <w:t>水域信息</w:t>
      </w:r>
      <w:r>
        <w:rPr>
          <w:rFonts w:hint="eastAsia" w:ascii="宋体" w:hAnsi="宋体" w:eastAsia="宋体" w:cs="宋体"/>
          <w:sz w:val="24"/>
          <w:szCs w:val="24"/>
        </w:rPr>
        <w:t>。</w:t>
      </w:r>
    </w:p>
    <w:p w14:paraId="6E180646">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drawing>
          <wp:inline distT="0" distB="0" distL="114300" distR="114300">
            <wp:extent cx="5748655" cy="2807970"/>
            <wp:effectExtent l="0" t="0" r="12065" b="11430"/>
            <wp:docPr id="2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4"/>
                    <pic:cNvPicPr>
                      <a:picLocks noChangeAspect="1"/>
                    </pic:cNvPicPr>
                  </pic:nvPicPr>
                  <pic:blipFill>
                    <a:blip r:embed="rId35"/>
                    <a:stretch>
                      <a:fillRect/>
                    </a:stretch>
                  </pic:blipFill>
                  <pic:spPr>
                    <a:xfrm>
                      <a:off x="0" y="0"/>
                      <a:ext cx="5748655" cy="2807970"/>
                    </a:xfrm>
                    <a:prstGeom prst="rect">
                      <a:avLst/>
                    </a:prstGeom>
                    <a:noFill/>
                    <a:ln>
                      <a:noFill/>
                    </a:ln>
                  </pic:spPr>
                </pic:pic>
              </a:graphicData>
            </a:graphic>
          </wp:inline>
        </w:drawing>
      </w:r>
    </w:p>
    <w:p w14:paraId="0A780BB0">
      <w:pPr>
        <w:pStyle w:val="11"/>
        <w:widowControl/>
        <w:numPr>
          <w:ilvl w:val="0"/>
          <w:numId w:val="3"/>
        </w:numPr>
        <w:spacing w:line="360" w:lineRule="auto"/>
        <w:jc w:val="center"/>
      </w:pPr>
      <w:r>
        <w:rPr>
          <w:rFonts w:hint="eastAsia" w:ascii="黑体" w:hAnsi="黑体" w:cs="黑体"/>
          <w:kern w:val="0"/>
          <w:lang w:val="en-US" w:eastAsia="zh-CN"/>
        </w:rPr>
        <w:t>水域</w:t>
      </w:r>
      <w:r>
        <w:rPr>
          <w:rFonts w:hint="eastAsia" w:ascii="黑体" w:hAnsi="黑体" w:cs="黑体"/>
          <w:kern w:val="0"/>
        </w:rPr>
        <w:t>注销页面</w:t>
      </w:r>
    </w:p>
    <w:p w14:paraId="003A549E">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lang w:val="en-US" w:eastAsia="zh-CN"/>
        </w:rPr>
        <w:t>删除</w:t>
      </w:r>
    </w:p>
    <w:p w14:paraId="4CDBB598">
      <w:pPr>
        <w:pageBreakBefore w:val="0"/>
        <w:kinsoku/>
        <w:wordWrap/>
        <w:overflowPunct/>
        <w:topLinePunct w:val="0"/>
        <w:autoSpaceDE/>
        <w:autoSpaceDN/>
        <w:bidi w:val="0"/>
        <w:adjustRightInd/>
        <w:spacing w:line="360" w:lineRule="auto"/>
        <w:ind w:firstLine="480" w:firstLineChars="200"/>
        <w:textAlignment w:val="auto"/>
      </w:pPr>
      <w:r>
        <w:rPr>
          <w:rFonts w:hint="eastAsia" w:ascii="宋体" w:hAnsi="宋体" w:eastAsia="宋体" w:cs="宋体"/>
          <w:sz w:val="24"/>
          <w:szCs w:val="24"/>
        </w:rPr>
        <w:t>在</w:t>
      </w:r>
      <w:r>
        <w:rPr>
          <w:rFonts w:hint="eastAsia" w:ascii="宋体" w:hAnsi="宋体" w:cs="宋体"/>
          <w:sz w:val="24"/>
          <w:szCs w:val="24"/>
          <w:lang w:val="en-US" w:eastAsia="zh-CN"/>
        </w:rPr>
        <w:t>水域</w:t>
      </w:r>
      <w:r>
        <w:rPr>
          <w:rFonts w:hint="eastAsia" w:ascii="宋体" w:hAnsi="宋体" w:eastAsia="宋体" w:cs="宋体"/>
          <w:sz w:val="24"/>
          <w:szCs w:val="24"/>
        </w:rPr>
        <w:t>管理首页点击操作列表的“</w:t>
      </w:r>
      <w:r>
        <w:rPr>
          <w:rFonts w:hint="eastAsia" w:ascii="宋体" w:hAnsi="宋体" w:cs="宋体"/>
          <w:sz w:val="24"/>
          <w:szCs w:val="24"/>
          <w:lang w:val="en-US" w:eastAsia="zh-CN"/>
        </w:rPr>
        <w:t>删除</w:t>
      </w:r>
      <w:r>
        <w:rPr>
          <w:rFonts w:hint="eastAsia" w:ascii="宋体" w:hAnsi="宋体" w:eastAsia="宋体" w:cs="宋体"/>
          <w:sz w:val="24"/>
          <w:szCs w:val="24"/>
        </w:rPr>
        <w:t>”按钮，可以</w:t>
      </w:r>
      <w:r>
        <w:rPr>
          <w:rFonts w:hint="eastAsia" w:ascii="宋体" w:hAnsi="宋体" w:cs="宋体"/>
          <w:sz w:val="24"/>
          <w:szCs w:val="24"/>
          <w:lang w:val="en-US" w:eastAsia="zh-CN"/>
        </w:rPr>
        <w:t>删除</w:t>
      </w:r>
      <w:r>
        <w:rPr>
          <w:rFonts w:hint="eastAsia" w:ascii="宋体" w:hAnsi="宋体" w:eastAsia="宋体" w:cs="宋体"/>
          <w:sz w:val="24"/>
          <w:szCs w:val="24"/>
        </w:rPr>
        <w:t>该</w:t>
      </w:r>
      <w:r>
        <w:rPr>
          <w:rFonts w:hint="eastAsia" w:ascii="宋体" w:hAnsi="宋体" w:cs="宋体"/>
          <w:sz w:val="24"/>
          <w:szCs w:val="24"/>
          <w:lang w:val="en-US" w:eastAsia="zh-CN"/>
        </w:rPr>
        <w:t>条水域信息</w:t>
      </w:r>
      <w:r>
        <w:rPr>
          <w:rFonts w:hint="eastAsia" w:ascii="宋体" w:hAnsi="宋体" w:eastAsia="宋体" w:cs="宋体"/>
          <w:sz w:val="24"/>
          <w:szCs w:val="24"/>
        </w:rPr>
        <w:t>。</w:t>
      </w:r>
    </w:p>
    <w:p w14:paraId="0D19515E">
      <w:r>
        <w:drawing>
          <wp:inline distT="0" distB="0" distL="114300" distR="114300">
            <wp:extent cx="5748655" cy="2807970"/>
            <wp:effectExtent l="0" t="0" r="12065" b="11430"/>
            <wp:docPr id="51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图片 8"/>
                    <pic:cNvPicPr>
                      <a:picLocks noChangeAspect="1"/>
                    </pic:cNvPicPr>
                  </pic:nvPicPr>
                  <pic:blipFill>
                    <a:blip r:embed="rId36"/>
                    <a:stretch>
                      <a:fillRect/>
                    </a:stretch>
                  </pic:blipFill>
                  <pic:spPr>
                    <a:xfrm>
                      <a:off x="0" y="0"/>
                      <a:ext cx="5748655" cy="2807970"/>
                    </a:xfrm>
                    <a:prstGeom prst="rect">
                      <a:avLst/>
                    </a:prstGeom>
                    <a:noFill/>
                    <a:ln>
                      <a:noFill/>
                    </a:ln>
                  </pic:spPr>
                </pic:pic>
              </a:graphicData>
            </a:graphic>
          </wp:inline>
        </w:drawing>
      </w:r>
    </w:p>
    <w:p w14:paraId="0969028C">
      <w:pPr>
        <w:pStyle w:val="11"/>
        <w:widowControl/>
        <w:numPr>
          <w:ilvl w:val="0"/>
          <w:numId w:val="3"/>
        </w:numPr>
        <w:spacing w:line="360" w:lineRule="auto"/>
        <w:jc w:val="center"/>
      </w:pPr>
      <w:r>
        <w:rPr>
          <w:rFonts w:hint="eastAsia" w:ascii="黑体" w:hAnsi="黑体" w:cs="黑体"/>
          <w:kern w:val="0"/>
          <w:lang w:val="en-US" w:eastAsia="zh-CN"/>
        </w:rPr>
        <w:t>水域删除</w:t>
      </w:r>
      <w:r>
        <w:rPr>
          <w:rFonts w:hint="eastAsia" w:ascii="黑体" w:hAnsi="黑体" w:cs="黑体"/>
          <w:kern w:val="0"/>
        </w:rPr>
        <w:t>页面</w:t>
      </w:r>
    </w:p>
    <w:p w14:paraId="0C4F1080">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67" w:name="_Toc22539"/>
      <w:bookmarkStart w:id="68" w:name="_Toc9971"/>
      <w:bookmarkStart w:id="69" w:name="_Toc106"/>
      <w:r>
        <w:rPr>
          <w:rFonts w:hint="eastAsia" w:ascii="黑体" w:hAnsi="黑体" w:eastAsia="黑体"/>
          <w:b w:val="0"/>
          <w:bCs w:val="0"/>
          <w:sz w:val="28"/>
          <w:szCs w:val="40"/>
        </w:rPr>
        <w:t>水域信息浏览</w:t>
      </w:r>
      <w:bookmarkEnd w:id="67"/>
      <w:bookmarkEnd w:id="68"/>
      <w:bookmarkEnd w:id="69"/>
    </w:p>
    <w:p w14:paraId="5038B619">
      <w:pPr>
        <w:pStyle w:val="7"/>
        <w:spacing w:line="360" w:lineRule="auto"/>
        <w:ind w:left="0" w:leftChars="0" w:firstLine="480"/>
      </w:pPr>
      <w:r>
        <w:rPr>
          <w:rFonts w:hint="eastAsia"/>
          <w:sz w:val="24"/>
          <w:szCs w:val="24"/>
        </w:rPr>
        <w:t>可以查看到审核通过的水域信息，左边列表可以选择看某个省或某个市或某个区县的所属的水域信息，点击操作列表下的“查看”按钮可以查看水域的详细信息。</w:t>
      </w:r>
    </w:p>
    <w:p w14:paraId="2AAEAE61">
      <w:pPr>
        <w:pStyle w:val="7"/>
        <w:ind w:left="0" w:leftChars="0" w:firstLine="0" w:firstLineChars="0"/>
      </w:pPr>
      <w:r>
        <w:drawing>
          <wp:inline distT="0" distB="0" distL="114300" distR="114300">
            <wp:extent cx="5748655" cy="2807970"/>
            <wp:effectExtent l="0" t="0" r="12065" b="11430"/>
            <wp:docPr id="9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22"/>
                    <pic:cNvPicPr>
                      <a:picLocks noChangeAspect="1"/>
                    </pic:cNvPicPr>
                  </pic:nvPicPr>
                  <pic:blipFill>
                    <a:blip r:embed="rId37"/>
                    <a:stretch>
                      <a:fillRect/>
                    </a:stretch>
                  </pic:blipFill>
                  <pic:spPr>
                    <a:xfrm>
                      <a:off x="0" y="0"/>
                      <a:ext cx="5748655" cy="2807970"/>
                    </a:xfrm>
                    <a:prstGeom prst="rect">
                      <a:avLst/>
                    </a:prstGeom>
                    <a:noFill/>
                    <a:ln>
                      <a:noFill/>
                    </a:ln>
                  </pic:spPr>
                </pic:pic>
              </a:graphicData>
            </a:graphic>
          </wp:inline>
        </w:drawing>
      </w:r>
    </w:p>
    <w:p w14:paraId="0A649C27">
      <w:pPr>
        <w:pStyle w:val="11"/>
        <w:widowControl/>
        <w:numPr>
          <w:ilvl w:val="0"/>
          <w:numId w:val="3"/>
        </w:numPr>
        <w:spacing w:line="360" w:lineRule="auto"/>
        <w:jc w:val="center"/>
      </w:pPr>
      <w:r>
        <w:rPr>
          <w:rFonts w:hint="eastAsia" w:ascii="黑体" w:hAnsi="黑体" w:cs="黑体"/>
          <w:kern w:val="0"/>
        </w:rPr>
        <w:t>水域信息浏览页面</w:t>
      </w:r>
    </w:p>
    <w:p w14:paraId="50C740A2">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0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3"/>
                    <pic:cNvPicPr>
                      <a:picLocks noChangeAspect="1"/>
                    </pic:cNvPicPr>
                  </pic:nvPicPr>
                  <pic:blipFill>
                    <a:blip r:embed="rId38"/>
                    <a:stretch>
                      <a:fillRect/>
                    </a:stretch>
                  </pic:blipFill>
                  <pic:spPr>
                    <a:xfrm>
                      <a:off x="0" y="0"/>
                      <a:ext cx="5748655" cy="2807970"/>
                    </a:xfrm>
                    <a:prstGeom prst="rect">
                      <a:avLst/>
                    </a:prstGeom>
                    <a:noFill/>
                    <a:ln>
                      <a:noFill/>
                    </a:ln>
                  </pic:spPr>
                </pic:pic>
              </a:graphicData>
            </a:graphic>
          </wp:inline>
        </w:drawing>
      </w:r>
    </w:p>
    <w:p w14:paraId="07077719">
      <w:pPr>
        <w:pStyle w:val="11"/>
        <w:widowControl/>
        <w:numPr>
          <w:ilvl w:val="0"/>
          <w:numId w:val="3"/>
        </w:numPr>
        <w:spacing w:line="360" w:lineRule="auto"/>
        <w:jc w:val="center"/>
      </w:pPr>
      <w:r>
        <w:rPr>
          <w:rFonts w:hint="eastAsia" w:ascii="黑体" w:hAnsi="黑体" w:cs="黑体"/>
          <w:kern w:val="0"/>
        </w:rPr>
        <w:t>水域信息查看页面</w:t>
      </w:r>
    </w:p>
    <w:p w14:paraId="4470B14E">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70" w:name="_Toc4257"/>
      <w:bookmarkStart w:id="71" w:name="_Toc22371"/>
      <w:bookmarkStart w:id="72" w:name="_Toc28551"/>
      <w:r>
        <w:rPr>
          <w:rFonts w:hint="eastAsia" w:ascii="黑体" w:hAnsi="黑体" w:eastAsia="黑体"/>
          <w:b w:val="0"/>
          <w:bCs w:val="0"/>
          <w:sz w:val="28"/>
          <w:szCs w:val="40"/>
        </w:rPr>
        <w:t>水域统计分析</w:t>
      </w:r>
      <w:bookmarkEnd w:id="70"/>
      <w:bookmarkEnd w:id="71"/>
      <w:bookmarkEnd w:id="72"/>
    </w:p>
    <w:p w14:paraId="4E653B5D">
      <w:pPr>
        <w:pStyle w:val="7"/>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宋体" w:hAnsi="宋体" w:eastAsia="宋体" w:cs="宋体"/>
          <w:sz w:val="24"/>
          <w:szCs w:val="24"/>
          <w:lang w:val="en-US" w:eastAsia="zh-CN"/>
        </w:rPr>
      </w:pPr>
      <w:r>
        <w:rPr>
          <w:rFonts w:hint="eastAsia" w:ascii="宋体" w:hAnsi="宋体" w:eastAsia="宋体" w:cs="宋体"/>
          <w:b w:val="0"/>
          <w:bCs w:val="0"/>
          <w:sz w:val="24"/>
          <w:szCs w:val="24"/>
          <w:lang w:val="en-US" w:eastAsia="zh-CN"/>
        </w:rPr>
        <w:t>统计分析当前账号的</w:t>
      </w:r>
      <w:r>
        <w:rPr>
          <w:rFonts w:hint="eastAsia" w:ascii="宋体" w:hAnsi="宋体" w:cs="宋体"/>
          <w:b w:val="0"/>
          <w:bCs w:val="0"/>
          <w:sz w:val="24"/>
          <w:szCs w:val="24"/>
          <w:lang w:val="en-US" w:eastAsia="zh-CN"/>
        </w:rPr>
        <w:t>水</w:t>
      </w:r>
      <w:r>
        <w:rPr>
          <w:rFonts w:hint="eastAsia" w:ascii="宋体" w:hAnsi="宋体" w:eastAsia="宋体" w:cs="宋体"/>
          <w:b w:val="0"/>
          <w:bCs w:val="0"/>
          <w:sz w:val="24"/>
          <w:szCs w:val="24"/>
          <w:lang w:val="en-US" w:eastAsia="zh-CN"/>
        </w:rPr>
        <w:t>域数据信息，并以图表的形式展示</w:t>
      </w:r>
      <w:r>
        <w:rPr>
          <w:rFonts w:hint="eastAsia" w:ascii="宋体" w:hAnsi="宋体" w:cs="宋体"/>
          <w:b w:val="0"/>
          <w:bCs w:val="0"/>
          <w:sz w:val="24"/>
          <w:szCs w:val="24"/>
          <w:lang w:val="en-US" w:eastAsia="zh-CN"/>
        </w:rPr>
        <w:t>水域总面积</w:t>
      </w:r>
      <w:r>
        <w:rPr>
          <w:rFonts w:hint="eastAsia" w:ascii="宋体" w:hAnsi="宋体" w:eastAsia="宋体" w:cs="宋体"/>
          <w:b w:val="0"/>
          <w:bCs w:val="0"/>
          <w:sz w:val="24"/>
          <w:szCs w:val="24"/>
          <w:lang w:val="en-US" w:eastAsia="zh-CN"/>
        </w:rPr>
        <w:t>和</w:t>
      </w:r>
      <w:r>
        <w:rPr>
          <w:rFonts w:hint="eastAsia" w:ascii="宋体" w:hAnsi="宋体" w:cs="宋体"/>
          <w:b w:val="0"/>
          <w:bCs w:val="0"/>
          <w:sz w:val="24"/>
          <w:szCs w:val="24"/>
          <w:lang w:val="en-US" w:eastAsia="zh-CN"/>
        </w:rPr>
        <w:t>水域</w:t>
      </w:r>
      <w:r>
        <w:rPr>
          <w:rFonts w:hint="eastAsia" w:ascii="宋体" w:hAnsi="宋体" w:eastAsia="宋体" w:cs="宋体"/>
          <w:b w:val="0"/>
          <w:bCs w:val="0"/>
          <w:sz w:val="24"/>
          <w:szCs w:val="24"/>
          <w:lang w:val="en-US" w:eastAsia="zh-CN"/>
        </w:rPr>
        <w:t>分布情况。</w:t>
      </w:r>
    </w:p>
    <w:p w14:paraId="33FF5E9C">
      <w:pPr>
        <w:pStyle w:val="12"/>
        <w:widowControl/>
        <w:shd w:val="clear" w:color="auto" w:fill="FFFFFF"/>
        <w:spacing w:after="180" w:line="360" w:lineRule="auto"/>
        <w:ind w:left="240" w:hanging="240" w:hangingChars="100"/>
        <w:jc w:val="both"/>
        <w:rPr>
          <w:rFonts w:hint="eastAsia" w:ascii="宋体" w:hAnsi="宋体" w:cs="宋体"/>
        </w:rPr>
      </w:pPr>
      <w:r>
        <w:drawing>
          <wp:inline distT="0" distB="0" distL="114300" distR="114300">
            <wp:extent cx="5748655" cy="2807970"/>
            <wp:effectExtent l="0" t="0" r="12065" b="11430"/>
            <wp:docPr id="4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2"/>
                    <pic:cNvPicPr>
                      <a:picLocks noChangeAspect="1"/>
                    </pic:cNvPicPr>
                  </pic:nvPicPr>
                  <pic:blipFill>
                    <a:blip r:embed="rId39"/>
                    <a:stretch>
                      <a:fillRect/>
                    </a:stretch>
                  </pic:blipFill>
                  <pic:spPr>
                    <a:xfrm>
                      <a:off x="0" y="0"/>
                      <a:ext cx="5748655" cy="2807970"/>
                    </a:xfrm>
                    <a:prstGeom prst="rect">
                      <a:avLst/>
                    </a:prstGeom>
                    <a:noFill/>
                    <a:ln>
                      <a:noFill/>
                    </a:ln>
                  </pic:spPr>
                </pic:pic>
              </a:graphicData>
            </a:graphic>
          </wp:inline>
        </w:drawing>
      </w:r>
    </w:p>
    <w:p w14:paraId="588E482A">
      <w:pPr>
        <w:pStyle w:val="11"/>
        <w:widowControl/>
        <w:numPr>
          <w:ilvl w:val="0"/>
          <w:numId w:val="3"/>
        </w:numPr>
        <w:spacing w:line="360" w:lineRule="auto"/>
        <w:jc w:val="center"/>
        <w:rPr>
          <w:rFonts w:hint="eastAsia" w:ascii="黑体" w:hAnsi="黑体" w:cs="黑体"/>
          <w:kern w:val="0"/>
        </w:rPr>
      </w:pPr>
      <w:r>
        <w:rPr>
          <w:rFonts w:hint="eastAsia" w:ascii="黑体" w:hAnsi="黑体" w:cs="黑体"/>
          <w:kern w:val="0"/>
          <w:lang w:val="en-US" w:eastAsia="zh-CN"/>
        </w:rPr>
        <w:t>水域统计分析页面</w:t>
      </w:r>
    </w:p>
    <w:p w14:paraId="409BB420">
      <w:pPr>
        <w:pStyle w:val="9"/>
        <w:numPr>
          <w:ilvl w:val="3"/>
          <w:numId w:val="2"/>
        </w:numPr>
        <w:tabs>
          <w:tab w:val="left" w:pos="0"/>
          <w:tab w:val="left" w:pos="432"/>
          <w:tab w:val="left" w:pos="567"/>
          <w:tab w:val="left" w:pos="709"/>
          <w:tab w:val="clear" w:pos="864"/>
        </w:tabs>
        <w:spacing w:before="0" w:after="0"/>
        <w:ind w:left="864" w:leftChars="0" w:hanging="864" w:firstLineChars="0"/>
        <w:jc w:val="left"/>
        <w:outlineLvl w:val="3"/>
        <w:rPr>
          <w:rFonts w:hint="eastAsia" w:ascii="黑体" w:hAnsi="黑体" w:eastAsia="黑体"/>
          <w:b w:val="0"/>
          <w:bCs w:val="0"/>
          <w:sz w:val="28"/>
          <w:szCs w:val="40"/>
        </w:rPr>
      </w:pPr>
      <w:r>
        <w:rPr>
          <w:rFonts w:hint="eastAsia" w:ascii="黑体" w:hAnsi="黑体" w:eastAsia="黑体"/>
          <w:b w:val="0"/>
          <w:bCs w:val="0"/>
          <w:sz w:val="28"/>
          <w:szCs w:val="40"/>
        </w:rPr>
        <w:t>【</w:t>
      </w:r>
      <w:r>
        <w:rPr>
          <w:rFonts w:hint="eastAsia" w:ascii="黑体" w:hAnsi="黑体" w:eastAsia="黑体"/>
          <w:b w:val="0"/>
          <w:bCs w:val="0"/>
          <w:sz w:val="28"/>
          <w:szCs w:val="40"/>
          <w:lang w:val="en-US" w:eastAsia="zh-CN"/>
        </w:rPr>
        <w:t>水域总面积（公里）</w:t>
      </w:r>
      <w:r>
        <w:rPr>
          <w:rFonts w:hint="eastAsia" w:ascii="黑体" w:hAnsi="黑体" w:eastAsia="黑体"/>
          <w:b w:val="0"/>
          <w:bCs w:val="0"/>
          <w:sz w:val="28"/>
          <w:szCs w:val="40"/>
        </w:rPr>
        <w:t>】</w:t>
      </w:r>
    </w:p>
    <w:p w14:paraId="17B36D20">
      <w:pPr>
        <w:pStyle w:val="7"/>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以柱形图和饼图的形式展示当前账号的</w:t>
      </w:r>
      <w:r>
        <w:rPr>
          <w:rFonts w:hint="eastAsia" w:ascii="宋体" w:hAnsi="宋体" w:cs="宋体"/>
          <w:sz w:val="24"/>
          <w:szCs w:val="24"/>
          <w:lang w:val="en-US" w:eastAsia="zh-CN"/>
        </w:rPr>
        <w:t>水域总面积的信息</w:t>
      </w:r>
      <w:r>
        <w:rPr>
          <w:rFonts w:hint="eastAsia" w:ascii="宋体" w:hAnsi="宋体" w:eastAsia="宋体" w:cs="宋体"/>
          <w:sz w:val="24"/>
          <w:szCs w:val="24"/>
          <w:lang w:val="en-US" w:eastAsia="zh-CN"/>
        </w:rPr>
        <w:t>。</w:t>
      </w:r>
    </w:p>
    <w:p w14:paraId="0DF0EF09">
      <w:pPr>
        <w:pStyle w:val="9"/>
        <w:numPr>
          <w:ilvl w:val="3"/>
          <w:numId w:val="2"/>
        </w:numPr>
        <w:tabs>
          <w:tab w:val="left" w:pos="0"/>
          <w:tab w:val="left" w:pos="432"/>
          <w:tab w:val="left" w:pos="567"/>
          <w:tab w:val="left" w:pos="709"/>
          <w:tab w:val="clear" w:pos="864"/>
        </w:tabs>
        <w:spacing w:before="0" w:after="0"/>
        <w:ind w:left="864" w:leftChars="0" w:hanging="864" w:firstLineChars="0"/>
        <w:jc w:val="left"/>
        <w:outlineLvl w:val="3"/>
        <w:rPr>
          <w:rFonts w:hint="eastAsia" w:ascii="黑体" w:hAnsi="黑体" w:eastAsia="黑体"/>
          <w:b w:val="0"/>
          <w:bCs w:val="0"/>
          <w:sz w:val="28"/>
          <w:szCs w:val="40"/>
        </w:rPr>
      </w:pPr>
      <w:r>
        <w:rPr>
          <w:rFonts w:hint="eastAsia" w:ascii="黑体" w:hAnsi="黑体" w:eastAsia="黑体"/>
          <w:b w:val="0"/>
          <w:bCs w:val="0"/>
          <w:sz w:val="28"/>
          <w:szCs w:val="40"/>
        </w:rPr>
        <w:t>【</w:t>
      </w:r>
      <w:r>
        <w:rPr>
          <w:rFonts w:hint="eastAsia" w:ascii="黑体" w:hAnsi="黑体" w:eastAsia="黑体"/>
          <w:b w:val="0"/>
          <w:bCs w:val="0"/>
          <w:sz w:val="28"/>
          <w:szCs w:val="40"/>
          <w:lang w:val="en-US" w:eastAsia="zh-CN"/>
        </w:rPr>
        <w:t>水域分布情况</w:t>
      </w:r>
      <w:r>
        <w:rPr>
          <w:rFonts w:hint="eastAsia" w:ascii="黑体" w:hAnsi="黑体" w:eastAsia="黑体"/>
          <w:b w:val="0"/>
          <w:bCs w:val="0"/>
          <w:sz w:val="28"/>
          <w:szCs w:val="40"/>
        </w:rPr>
        <w:t>】</w:t>
      </w:r>
    </w:p>
    <w:p w14:paraId="7AED5155">
      <w:pPr>
        <w:pStyle w:val="7"/>
      </w:pPr>
      <w:r>
        <w:rPr>
          <w:rFonts w:hint="eastAsia" w:ascii="宋体" w:hAnsi="宋体" w:eastAsia="宋体" w:cs="宋体"/>
          <w:b w:val="0"/>
          <w:bCs w:val="0"/>
          <w:sz w:val="24"/>
          <w:szCs w:val="24"/>
          <w:lang w:val="en-US" w:eastAsia="zh-CN"/>
        </w:rPr>
        <w:t>以柱状图的形式展示</w:t>
      </w:r>
      <w:r>
        <w:rPr>
          <w:rFonts w:hint="eastAsia" w:ascii="宋体" w:hAnsi="宋体" w:cs="宋体"/>
          <w:b w:val="0"/>
          <w:bCs w:val="0"/>
          <w:sz w:val="24"/>
          <w:szCs w:val="24"/>
          <w:lang w:val="en-US" w:eastAsia="zh-CN"/>
        </w:rPr>
        <w:t>水域的</w:t>
      </w:r>
      <w:r>
        <w:rPr>
          <w:rFonts w:hint="eastAsia" w:ascii="宋体" w:hAnsi="宋体" w:eastAsia="宋体" w:cs="宋体"/>
          <w:b w:val="0"/>
          <w:bCs w:val="0"/>
          <w:sz w:val="24"/>
          <w:szCs w:val="24"/>
          <w:lang w:val="en-US" w:eastAsia="zh-CN"/>
        </w:rPr>
        <w:t>分布情况。</w:t>
      </w:r>
    </w:p>
    <w:p w14:paraId="324ED228">
      <w:pPr>
        <w:pStyle w:val="5"/>
        <w:keepNext/>
        <w:keepLines/>
        <w:pageBreakBefore w:val="0"/>
        <w:widowControl w:val="0"/>
        <w:numPr>
          <w:ilvl w:val="1"/>
          <w:numId w:val="2"/>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32"/>
        </w:rPr>
      </w:pPr>
      <w:bookmarkStart w:id="73" w:name="_Toc25591"/>
      <w:bookmarkStart w:id="74" w:name="_Toc3447"/>
      <w:bookmarkStart w:id="75" w:name="_Toc30613"/>
      <w:r>
        <w:rPr>
          <w:rFonts w:hint="eastAsia" w:ascii="黑体" w:hAnsi="黑体" w:eastAsia="黑体"/>
          <w:b w:val="0"/>
          <w:bCs w:val="0"/>
          <w:sz w:val="32"/>
        </w:rPr>
        <w:t>执法能力管理</w:t>
      </w:r>
      <w:bookmarkEnd w:id="73"/>
      <w:bookmarkEnd w:id="74"/>
      <w:bookmarkEnd w:id="75"/>
    </w:p>
    <w:p w14:paraId="14E113B0">
      <w:pPr>
        <w:pStyle w:val="3"/>
        <w:ind w:firstLine="480"/>
      </w:pPr>
      <w:r>
        <w:rPr>
          <w:rFonts w:hint="eastAsia" w:ascii="宋体" w:hAnsi="宋体"/>
          <w:sz w:val="24"/>
        </w:rPr>
        <w:t>执法能力管理模块提供给各部门的</w:t>
      </w:r>
      <w:r>
        <w:rPr>
          <w:rFonts w:hint="eastAsia" w:ascii="宋体" w:hAnsi="宋体"/>
          <w:color w:val="000000" w:themeColor="text1"/>
          <w:sz w:val="24"/>
          <w14:textFill>
            <w14:solidFill>
              <w14:schemeClr w14:val="tx1"/>
            </w14:solidFill>
          </w14:textFill>
        </w:rPr>
        <w:t>执法人员、执法部门负责人</w:t>
      </w:r>
      <w:r>
        <w:rPr>
          <w:rFonts w:hint="eastAsia" w:ascii="宋体" w:hAnsi="宋体"/>
          <w:sz w:val="24"/>
        </w:rPr>
        <w:t>使用，完成本区域的渔政人员、巡护人员、执法车、执法船、执法艇、码头（趸船）、无人机、监控设备、执法记录仪等信息进行管理登记。</w:t>
      </w:r>
    </w:p>
    <w:p w14:paraId="19BD0189">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76" w:name="_Toc4229"/>
      <w:bookmarkStart w:id="77" w:name="_Toc21568"/>
      <w:bookmarkStart w:id="78" w:name="_Toc12668"/>
      <w:r>
        <w:rPr>
          <w:rFonts w:hint="eastAsia" w:ascii="黑体" w:hAnsi="黑体" w:eastAsia="黑体"/>
          <w:b w:val="0"/>
          <w:bCs w:val="0"/>
          <w:sz w:val="28"/>
          <w:szCs w:val="40"/>
        </w:rPr>
        <w:t>渔政人员管理</w:t>
      </w:r>
      <w:bookmarkEnd w:id="76"/>
      <w:bookmarkEnd w:id="77"/>
      <w:bookmarkEnd w:id="78"/>
    </w:p>
    <w:p w14:paraId="02F099E6">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渔政人员管理</w:t>
      </w:r>
    </w:p>
    <w:p w14:paraId="634CB7B6">
      <w:pPr>
        <w:pStyle w:val="7"/>
        <w:spacing w:line="360" w:lineRule="auto"/>
        <w:ind w:left="0" w:leftChars="0" w:firstLine="480"/>
        <w:rPr>
          <w:sz w:val="24"/>
          <w:szCs w:val="24"/>
        </w:rPr>
      </w:pPr>
      <w:r>
        <w:rPr>
          <w:rFonts w:hint="eastAsia"/>
          <w:sz w:val="24"/>
          <w:szCs w:val="24"/>
        </w:rPr>
        <w:t>展示目前账号</w:t>
      </w:r>
      <w:r>
        <w:rPr>
          <w:rFonts w:hint="eastAsia"/>
          <w:sz w:val="24"/>
          <w:szCs w:val="24"/>
          <w:lang w:val="en-US" w:eastAsia="zh-CN"/>
        </w:rPr>
        <w:t>当前行政区划</w:t>
      </w:r>
      <w:r>
        <w:rPr>
          <w:rFonts w:hint="eastAsia"/>
          <w:sz w:val="24"/>
          <w:szCs w:val="24"/>
        </w:rPr>
        <w:t>及下级区域所有的渔政人员信息，左侧列表可以选择查看某省或者某市或者某区县的所属的渔政人员信息。</w:t>
      </w:r>
    </w:p>
    <w:p w14:paraId="1130B2F0">
      <w:pPr>
        <w:pStyle w:val="7"/>
        <w:ind w:left="0" w:leftChars="0" w:firstLine="0" w:firstLineChars="0"/>
      </w:pPr>
      <w:r>
        <w:drawing>
          <wp:inline distT="0" distB="0" distL="114300" distR="114300">
            <wp:extent cx="5748655" cy="2807970"/>
            <wp:effectExtent l="0" t="0" r="12065" b="11430"/>
            <wp:docPr id="10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24"/>
                    <pic:cNvPicPr>
                      <a:picLocks noChangeAspect="1"/>
                    </pic:cNvPicPr>
                  </pic:nvPicPr>
                  <pic:blipFill>
                    <a:blip r:embed="rId40"/>
                    <a:stretch>
                      <a:fillRect/>
                    </a:stretch>
                  </pic:blipFill>
                  <pic:spPr>
                    <a:xfrm>
                      <a:off x="0" y="0"/>
                      <a:ext cx="5748655" cy="2807970"/>
                    </a:xfrm>
                    <a:prstGeom prst="rect">
                      <a:avLst/>
                    </a:prstGeom>
                    <a:noFill/>
                    <a:ln>
                      <a:noFill/>
                    </a:ln>
                  </pic:spPr>
                </pic:pic>
              </a:graphicData>
            </a:graphic>
          </wp:inline>
        </w:drawing>
      </w:r>
    </w:p>
    <w:p w14:paraId="144D684C">
      <w:pPr>
        <w:pStyle w:val="11"/>
        <w:widowControl/>
        <w:numPr>
          <w:ilvl w:val="0"/>
          <w:numId w:val="3"/>
        </w:numPr>
        <w:spacing w:line="360" w:lineRule="auto"/>
        <w:jc w:val="center"/>
      </w:pPr>
      <w:r>
        <w:rPr>
          <w:rFonts w:hint="eastAsia" w:ascii="黑体" w:hAnsi="黑体" w:cs="黑体"/>
          <w:kern w:val="0"/>
        </w:rPr>
        <w:t>渔政人员管理页面</w:t>
      </w:r>
    </w:p>
    <w:p w14:paraId="78A6ED8B">
      <w:pPr>
        <w:pStyle w:val="10"/>
        <w:numPr>
          <w:ilvl w:val="4"/>
          <w:numId w:val="2"/>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新建</w:t>
      </w:r>
    </w:p>
    <w:p w14:paraId="36F3E7B4">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kern w:val="0"/>
          <w:sz w:val="24"/>
          <w:szCs w:val="24"/>
        </w:rPr>
      </w:pPr>
      <w:r>
        <w:rPr>
          <w:rFonts w:hint="eastAsia" w:ascii="宋体" w:hAnsi="宋体" w:eastAsia="宋体" w:cs="宋体"/>
          <w:kern w:val="0"/>
          <w:sz w:val="24"/>
          <w:szCs w:val="24"/>
        </w:rPr>
        <w:t>在渔政人员管理页面右上角可以新建渔政人员，填写渔政人员的基础信息，上传人员照片，下方可以添加人员执法证件信息，点击保存可以暂存目前的填写的信息，点击提交即可提交渔政人员新建申请。</w:t>
      </w:r>
    </w:p>
    <w:p w14:paraId="460CC81F">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1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26"/>
                    <pic:cNvPicPr>
                      <a:picLocks noChangeAspect="1"/>
                    </pic:cNvPicPr>
                  </pic:nvPicPr>
                  <pic:blipFill>
                    <a:blip r:embed="rId41"/>
                    <a:stretch>
                      <a:fillRect/>
                    </a:stretch>
                  </pic:blipFill>
                  <pic:spPr>
                    <a:xfrm>
                      <a:off x="0" y="0"/>
                      <a:ext cx="5748655" cy="2807970"/>
                    </a:xfrm>
                    <a:prstGeom prst="rect">
                      <a:avLst/>
                    </a:prstGeom>
                    <a:noFill/>
                    <a:ln>
                      <a:noFill/>
                    </a:ln>
                  </pic:spPr>
                </pic:pic>
              </a:graphicData>
            </a:graphic>
          </wp:inline>
        </w:drawing>
      </w:r>
    </w:p>
    <w:p w14:paraId="73661E08">
      <w:pPr>
        <w:pStyle w:val="11"/>
        <w:widowControl/>
        <w:numPr>
          <w:ilvl w:val="0"/>
          <w:numId w:val="3"/>
        </w:numPr>
        <w:spacing w:line="360" w:lineRule="auto"/>
        <w:jc w:val="center"/>
      </w:pPr>
      <w:r>
        <w:rPr>
          <w:rFonts w:hint="eastAsia" w:ascii="黑体" w:hAnsi="黑体" w:cs="黑体"/>
          <w:kern w:val="0"/>
        </w:rPr>
        <w:t>渔政人员新建页面</w:t>
      </w:r>
    </w:p>
    <w:p w14:paraId="2F9B11C4">
      <w:pPr>
        <w:pStyle w:val="10"/>
        <w:numPr>
          <w:ilvl w:val="4"/>
          <w:numId w:val="2"/>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查看</w:t>
      </w:r>
    </w:p>
    <w:p w14:paraId="6B056597">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在渔政人员管理首页点击操作列表的“查看”按钮，可以查看到该人员的详细信息。</w:t>
      </w:r>
    </w:p>
    <w:p w14:paraId="49174672">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1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27"/>
                    <pic:cNvPicPr>
                      <a:picLocks noChangeAspect="1"/>
                    </pic:cNvPicPr>
                  </pic:nvPicPr>
                  <pic:blipFill>
                    <a:blip r:embed="rId42"/>
                    <a:stretch>
                      <a:fillRect/>
                    </a:stretch>
                  </pic:blipFill>
                  <pic:spPr>
                    <a:xfrm>
                      <a:off x="0" y="0"/>
                      <a:ext cx="5748655" cy="2807970"/>
                    </a:xfrm>
                    <a:prstGeom prst="rect">
                      <a:avLst/>
                    </a:prstGeom>
                    <a:noFill/>
                    <a:ln>
                      <a:noFill/>
                    </a:ln>
                  </pic:spPr>
                </pic:pic>
              </a:graphicData>
            </a:graphic>
          </wp:inline>
        </w:drawing>
      </w:r>
    </w:p>
    <w:p w14:paraId="1CF64F2B">
      <w:pPr>
        <w:pStyle w:val="11"/>
        <w:widowControl/>
        <w:numPr>
          <w:ilvl w:val="0"/>
          <w:numId w:val="3"/>
        </w:numPr>
        <w:spacing w:line="360" w:lineRule="auto"/>
        <w:jc w:val="center"/>
      </w:pPr>
      <w:r>
        <w:rPr>
          <w:rFonts w:hint="eastAsia" w:ascii="黑体" w:hAnsi="黑体" w:cs="黑体"/>
          <w:kern w:val="0"/>
        </w:rPr>
        <w:t>渔政人员信息查看页面</w:t>
      </w:r>
    </w:p>
    <w:p w14:paraId="3047F09A">
      <w:pPr>
        <w:pStyle w:val="10"/>
        <w:numPr>
          <w:ilvl w:val="4"/>
          <w:numId w:val="2"/>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编辑</w:t>
      </w:r>
    </w:p>
    <w:p w14:paraId="52E5FE77">
      <w:pPr>
        <w:pStyle w:val="7"/>
        <w:spacing w:line="360" w:lineRule="auto"/>
        <w:ind w:left="0" w:leftChars="0" w:firstLine="480"/>
        <w:rPr>
          <w:sz w:val="24"/>
          <w:szCs w:val="24"/>
        </w:rPr>
      </w:pPr>
      <w:r>
        <w:rPr>
          <w:rFonts w:hint="eastAsia"/>
          <w:sz w:val="24"/>
          <w:szCs w:val="24"/>
        </w:rPr>
        <w:t>在渔政人员管理首页点击操作列表的“编辑”按钮，可以对暂存的人员信息继续编辑。</w:t>
      </w:r>
    </w:p>
    <w:p w14:paraId="5C5FEFC0">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43"/>
                    <a:stretch>
                      <a:fillRect/>
                    </a:stretch>
                  </pic:blipFill>
                  <pic:spPr>
                    <a:xfrm>
                      <a:off x="0" y="0"/>
                      <a:ext cx="5748655" cy="2807970"/>
                    </a:xfrm>
                    <a:prstGeom prst="rect">
                      <a:avLst/>
                    </a:prstGeom>
                    <a:noFill/>
                    <a:ln>
                      <a:noFill/>
                    </a:ln>
                  </pic:spPr>
                </pic:pic>
              </a:graphicData>
            </a:graphic>
          </wp:inline>
        </w:drawing>
      </w:r>
    </w:p>
    <w:p w14:paraId="677D6E64">
      <w:pPr>
        <w:pStyle w:val="11"/>
        <w:widowControl/>
        <w:numPr>
          <w:ilvl w:val="0"/>
          <w:numId w:val="3"/>
        </w:numPr>
        <w:spacing w:line="360" w:lineRule="auto"/>
        <w:jc w:val="center"/>
      </w:pPr>
      <w:r>
        <w:rPr>
          <w:rFonts w:hint="eastAsia" w:ascii="黑体" w:hAnsi="黑体" w:cs="黑体"/>
          <w:kern w:val="0"/>
        </w:rPr>
        <w:t>渔政人员信息编辑页面</w:t>
      </w:r>
    </w:p>
    <w:p w14:paraId="5200E3C5">
      <w:pPr>
        <w:pStyle w:val="10"/>
        <w:numPr>
          <w:ilvl w:val="4"/>
          <w:numId w:val="2"/>
        </w:numPr>
        <w:tabs>
          <w:tab w:val="left" w:pos="0"/>
          <w:tab w:val="left" w:pos="567"/>
          <w:tab w:val="left" w:pos="709"/>
          <w:tab w:val="clear" w:pos="1008"/>
        </w:tabs>
        <w:spacing w:before="0" w:after="0" w:line="360" w:lineRule="auto"/>
        <w:jc w:val="left"/>
      </w:pPr>
      <w:r>
        <w:rPr>
          <w:rFonts w:hint="eastAsia" w:ascii="黑体" w:hAnsi="黑体" w:eastAsia="黑体"/>
          <w:b w:val="0"/>
          <w:bCs w:val="0"/>
          <w:szCs w:val="40"/>
        </w:rPr>
        <w:t>提交</w:t>
      </w:r>
    </w:p>
    <w:p w14:paraId="072ED68F">
      <w:pPr>
        <w:keepNext/>
        <w:keepLines/>
        <w:pageBreakBefore w:val="0"/>
        <w:numPr>
          <w:ilvl w:val="4"/>
          <w:numId w:val="0"/>
        </w:numPr>
        <w:tabs>
          <w:tab w:val="left" w:pos="0"/>
          <w:tab w:val="left" w:pos="432"/>
          <w:tab w:val="left" w:pos="567"/>
          <w:tab w:val="left" w:pos="70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在渔政人员管理首页点击操作列表的“提交”按钮，点击确定可以对暂存的人员信息进行提交审核。</w:t>
      </w:r>
    </w:p>
    <w:p w14:paraId="2AE9E532">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pic:cNvPicPr>
                      <a:picLocks noChangeAspect="1"/>
                    </pic:cNvPicPr>
                  </pic:nvPicPr>
                  <pic:blipFill>
                    <a:blip r:embed="rId44"/>
                    <a:stretch>
                      <a:fillRect/>
                    </a:stretch>
                  </pic:blipFill>
                  <pic:spPr>
                    <a:xfrm>
                      <a:off x="0" y="0"/>
                      <a:ext cx="5748655" cy="2807970"/>
                    </a:xfrm>
                    <a:prstGeom prst="rect">
                      <a:avLst/>
                    </a:prstGeom>
                    <a:noFill/>
                    <a:ln>
                      <a:noFill/>
                    </a:ln>
                  </pic:spPr>
                </pic:pic>
              </a:graphicData>
            </a:graphic>
          </wp:inline>
        </w:drawing>
      </w:r>
    </w:p>
    <w:p w14:paraId="6A0A804F">
      <w:pPr>
        <w:pStyle w:val="11"/>
        <w:widowControl/>
        <w:numPr>
          <w:ilvl w:val="0"/>
          <w:numId w:val="3"/>
        </w:numPr>
        <w:spacing w:line="360" w:lineRule="auto"/>
        <w:jc w:val="center"/>
      </w:pPr>
      <w:r>
        <w:rPr>
          <w:rFonts w:hint="eastAsia" w:ascii="黑体" w:hAnsi="黑体" w:cs="黑体"/>
          <w:kern w:val="0"/>
        </w:rPr>
        <w:t>渔政人员暂存信息提交页面</w:t>
      </w:r>
    </w:p>
    <w:p w14:paraId="2FE94C0A">
      <w:pPr>
        <w:pStyle w:val="10"/>
        <w:numPr>
          <w:ilvl w:val="4"/>
          <w:numId w:val="2"/>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审核</w:t>
      </w:r>
    </w:p>
    <w:p w14:paraId="2416E058">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在渔政人员管理首页点击操作列表的“审核”按钮，审核有通过和退回两个选择，完成渔政人员信息的通过或退回操作。</w:t>
      </w:r>
    </w:p>
    <w:p w14:paraId="1CA9591A">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45"/>
                    <a:stretch>
                      <a:fillRect/>
                    </a:stretch>
                  </pic:blipFill>
                  <pic:spPr>
                    <a:xfrm>
                      <a:off x="0" y="0"/>
                      <a:ext cx="5748655" cy="2807970"/>
                    </a:xfrm>
                    <a:prstGeom prst="rect">
                      <a:avLst/>
                    </a:prstGeom>
                    <a:noFill/>
                    <a:ln>
                      <a:noFill/>
                    </a:ln>
                  </pic:spPr>
                </pic:pic>
              </a:graphicData>
            </a:graphic>
          </wp:inline>
        </w:drawing>
      </w:r>
    </w:p>
    <w:p w14:paraId="27CBF8B6">
      <w:pPr>
        <w:pStyle w:val="11"/>
        <w:widowControl/>
        <w:numPr>
          <w:ilvl w:val="0"/>
          <w:numId w:val="3"/>
        </w:numPr>
        <w:spacing w:line="360" w:lineRule="auto"/>
        <w:jc w:val="center"/>
      </w:pPr>
      <w:r>
        <w:rPr>
          <w:rFonts w:hint="eastAsia" w:ascii="黑体" w:hAnsi="黑体" w:cs="黑体"/>
          <w:kern w:val="0"/>
        </w:rPr>
        <w:t>渔政人员审核页面</w:t>
      </w:r>
    </w:p>
    <w:p w14:paraId="571135C8">
      <w:pPr>
        <w:pStyle w:val="10"/>
        <w:numPr>
          <w:ilvl w:val="4"/>
          <w:numId w:val="2"/>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删除</w:t>
      </w:r>
    </w:p>
    <w:p w14:paraId="4A49276D">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在执法车管理首页点击操作列表的“删除”按钮，点击确定可以对暂存的人员信息进行删除操作，点击确定即可删除。</w:t>
      </w:r>
    </w:p>
    <w:p w14:paraId="737A5E68">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5"/>
                    <pic:cNvPicPr>
                      <a:picLocks noChangeAspect="1"/>
                    </pic:cNvPicPr>
                  </pic:nvPicPr>
                  <pic:blipFill>
                    <a:blip r:embed="rId46"/>
                    <a:stretch>
                      <a:fillRect/>
                    </a:stretch>
                  </pic:blipFill>
                  <pic:spPr>
                    <a:xfrm>
                      <a:off x="0" y="0"/>
                      <a:ext cx="5748655" cy="2807970"/>
                    </a:xfrm>
                    <a:prstGeom prst="rect">
                      <a:avLst/>
                    </a:prstGeom>
                    <a:noFill/>
                    <a:ln>
                      <a:noFill/>
                    </a:ln>
                  </pic:spPr>
                </pic:pic>
              </a:graphicData>
            </a:graphic>
          </wp:inline>
        </w:drawing>
      </w:r>
    </w:p>
    <w:p w14:paraId="3884A581">
      <w:pPr>
        <w:pStyle w:val="11"/>
        <w:widowControl/>
        <w:numPr>
          <w:ilvl w:val="0"/>
          <w:numId w:val="3"/>
        </w:numPr>
        <w:spacing w:line="360" w:lineRule="auto"/>
        <w:jc w:val="center"/>
      </w:pPr>
      <w:r>
        <w:rPr>
          <w:rFonts w:hint="eastAsia" w:ascii="黑体" w:hAnsi="黑体" w:cs="黑体"/>
          <w:kern w:val="0"/>
        </w:rPr>
        <w:t>渔政人员删除页面</w:t>
      </w:r>
    </w:p>
    <w:p w14:paraId="53CE2B17">
      <w:pPr>
        <w:pStyle w:val="10"/>
        <w:numPr>
          <w:ilvl w:val="4"/>
          <w:numId w:val="2"/>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注销</w:t>
      </w:r>
    </w:p>
    <w:p w14:paraId="2757FA68">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在渔政人员管理首页点击操作列表的“注销”按钮，点击确定可以对审核通过的人员信息进行注销操作。</w:t>
      </w:r>
    </w:p>
    <w:p w14:paraId="752E3494">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7"/>
                    <pic:cNvPicPr>
                      <a:picLocks noChangeAspect="1"/>
                    </pic:cNvPicPr>
                  </pic:nvPicPr>
                  <pic:blipFill>
                    <a:blip r:embed="rId47"/>
                    <a:stretch>
                      <a:fillRect/>
                    </a:stretch>
                  </pic:blipFill>
                  <pic:spPr>
                    <a:xfrm>
                      <a:off x="0" y="0"/>
                      <a:ext cx="5748655" cy="2807970"/>
                    </a:xfrm>
                    <a:prstGeom prst="rect">
                      <a:avLst/>
                    </a:prstGeom>
                    <a:noFill/>
                    <a:ln>
                      <a:noFill/>
                    </a:ln>
                  </pic:spPr>
                </pic:pic>
              </a:graphicData>
            </a:graphic>
          </wp:inline>
        </w:drawing>
      </w:r>
    </w:p>
    <w:p w14:paraId="08A418F1">
      <w:pPr>
        <w:pStyle w:val="11"/>
        <w:widowControl/>
        <w:numPr>
          <w:ilvl w:val="0"/>
          <w:numId w:val="3"/>
        </w:numPr>
        <w:spacing w:line="360" w:lineRule="auto"/>
        <w:jc w:val="center"/>
      </w:pPr>
      <w:r>
        <w:rPr>
          <w:rFonts w:hint="eastAsia" w:ascii="黑体" w:hAnsi="黑体" w:cs="黑体"/>
          <w:kern w:val="0"/>
        </w:rPr>
        <w:t>渔政人员注销页面</w:t>
      </w:r>
    </w:p>
    <w:p w14:paraId="0F87386D">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渔政人员浏览</w:t>
      </w:r>
    </w:p>
    <w:p w14:paraId="518C784D">
      <w:pPr>
        <w:pStyle w:val="7"/>
        <w:spacing w:line="360" w:lineRule="auto"/>
        <w:ind w:left="0" w:leftChars="0" w:firstLine="480"/>
        <w:rPr>
          <w:sz w:val="24"/>
          <w:szCs w:val="24"/>
        </w:rPr>
      </w:pPr>
      <w:r>
        <w:rPr>
          <w:rFonts w:hint="eastAsia"/>
          <w:sz w:val="24"/>
          <w:szCs w:val="24"/>
        </w:rPr>
        <w:t>可以查看到审核通过的渔政人员信息，左边列表可以选择看某个省或某个市或某个区县的所属的人员信息，点击操作列表下的“查看”按钮可以查看渔政人员的详细信息。</w:t>
      </w:r>
    </w:p>
    <w:p w14:paraId="14EFFF7C">
      <w:pPr>
        <w:pStyle w:val="7"/>
        <w:spacing w:line="360" w:lineRule="auto"/>
        <w:ind w:left="0" w:leftChars="0" w:firstLine="0" w:firstLineChars="0"/>
      </w:pPr>
      <w:r>
        <w:drawing>
          <wp:inline distT="0" distB="0" distL="114300" distR="114300">
            <wp:extent cx="5748655" cy="2807970"/>
            <wp:effectExtent l="0" t="0" r="12065" b="11430"/>
            <wp:docPr id="8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
                    <pic:cNvPicPr>
                      <a:picLocks noChangeAspect="1"/>
                    </pic:cNvPicPr>
                  </pic:nvPicPr>
                  <pic:blipFill>
                    <a:blip r:embed="rId48"/>
                    <a:stretch>
                      <a:fillRect/>
                    </a:stretch>
                  </pic:blipFill>
                  <pic:spPr>
                    <a:xfrm>
                      <a:off x="0" y="0"/>
                      <a:ext cx="5748655" cy="2807970"/>
                    </a:xfrm>
                    <a:prstGeom prst="rect">
                      <a:avLst/>
                    </a:prstGeom>
                    <a:noFill/>
                    <a:ln>
                      <a:noFill/>
                    </a:ln>
                  </pic:spPr>
                </pic:pic>
              </a:graphicData>
            </a:graphic>
          </wp:inline>
        </w:drawing>
      </w:r>
    </w:p>
    <w:p w14:paraId="562905E5">
      <w:pPr>
        <w:pStyle w:val="11"/>
        <w:widowControl/>
        <w:numPr>
          <w:ilvl w:val="0"/>
          <w:numId w:val="3"/>
        </w:numPr>
        <w:spacing w:line="360" w:lineRule="auto"/>
        <w:jc w:val="center"/>
      </w:pPr>
      <w:r>
        <w:rPr>
          <w:rFonts w:hint="eastAsia" w:ascii="黑体" w:hAnsi="黑体" w:cs="黑体"/>
          <w:kern w:val="0"/>
        </w:rPr>
        <w:t>渔政人员浏览页面</w:t>
      </w:r>
    </w:p>
    <w:p w14:paraId="7ED417D3">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1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28"/>
                    <pic:cNvPicPr>
                      <a:picLocks noChangeAspect="1"/>
                    </pic:cNvPicPr>
                  </pic:nvPicPr>
                  <pic:blipFill>
                    <a:blip r:embed="rId49"/>
                    <a:stretch>
                      <a:fillRect/>
                    </a:stretch>
                  </pic:blipFill>
                  <pic:spPr>
                    <a:xfrm>
                      <a:off x="0" y="0"/>
                      <a:ext cx="5748655" cy="2807970"/>
                    </a:xfrm>
                    <a:prstGeom prst="rect">
                      <a:avLst/>
                    </a:prstGeom>
                    <a:noFill/>
                    <a:ln>
                      <a:noFill/>
                    </a:ln>
                  </pic:spPr>
                </pic:pic>
              </a:graphicData>
            </a:graphic>
          </wp:inline>
        </w:drawing>
      </w:r>
    </w:p>
    <w:p w14:paraId="29A3009A">
      <w:pPr>
        <w:pStyle w:val="11"/>
        <w:widowControl/>
        <w:numPr>
          <w:ilvl w:val="0"/>
          <w:numId w:val="3"/>
        </w:numPr>
        <w:spacing w:line="360" w:lineRule="auto"/>
        <w:jc w:val="center"/>
      </w:pPr>
      <w:r>
        <w:rPr>
          <w:rFonts w:hint="eastAsia" w:ascii="黑体" w:hAnsi="黑体" w:cs="黑体"/>
          <w:kern w:val="0"/>
        </w:rPr>
        <w:t>渔政人员信息查看页面</w:t>
      </w:r>
    </w:p>
    <w:p w14:paraId="6D5ACCAA">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79" w:name="_Toc5313"/>
      <w:bookmarkStart w:id="80" w:name="_Toc25884"/>
      <w:bookmarkStart w:id="81" w:name="_Toc8652"/>
      <w:r>
        <w:rPr>
          <w:rFonts w:hint="eastAsia" w:ascii="黑体" w:hAnsi="黑体" w:eastAsia="黑体"/>
          <w:b w:val="0"/>
          <w:bCs w:val="0"/>
          <w:sz w:val="28"/>
          <w:szCs w:val="40"/>
        </w:rPr>
        <w:t>巡护人员管理</w:t>
      </w:r>
      <w:bookmarkEnd w:id="79"/>
      <w:bookmarkEnd w:id="80"/>
      <w:bookmarkEnd w:id="81"/>
    </w:p>
    <w:p w14:paraId="4F6A82DA">
      <w:pPr>
        <w:pStyle w:val="7"/>
        <w:spacing w:line="360" w:lineRule="auto"/>
        <w:ind w:left="0" w:leftChars="0" w:firstLine="480"/>
        <w:rPr>
          <w:sz w:val="24"/>
          <w:szCs w:val="24"/>
        </w:rPr>
      </w:pPr>
      <w:r>
        <w:rPr>
          <w:rFonts w:hint="eastAsia"/>
          <w:sz w:val="24"/>
          <w:szCs w:val="24"/>
        </w:rPr>
        <w:t>展示目前账号所属行政等级及下级区域所有的巡护人员信息，左侧列表可以选择查看某省或者某市或者某区县的所属的巡护人员信息。</w:t>
      </w:r>
    </w:p>
    <w:p w14:paraId="442AD104">
      <w:pPr>
        <w:pStyle w:val="7"/>
        <w:spacing w:line="360" w:lineRule="auto"/>
        <w:ind w:left="0" w:leftChars="0" w:firstLine="0" w:firstLineChars="0"/>
      </w:pPr>
      <w:r>
        <w:drawing>
          <wp:inline distT="0" distB="0" distL="114300" distR="114300">
            <wp:extent cx="5748655" cy="2807970"/>
            <wp:effectExtent l="0" t="0" r="12065" b="11430"/>
            <wp:docPr id="11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29"/>
                    <pic:cNvPicPr>
                      <a:picLocks noChangeAspect="1"/>
                    </pic:cNvPicPr>
                  </pic:nvPicPr>
                  <pic:blipFill>
                    <a:blip r:embed="rId50"/>
                    <a:stretch>
                      <a:fillRect/>
                    </a:stretch>
                  </pic:blipFill>
                  <pic:spPr>
                    <a:xfrm>
                      <a:off x="0" y="0"/>
                      <a:ext cx="5748655" cy="2807970"/>
                    </a:xfrm>
                    <a:prstGeom prst="rect">
                      <a:avLst/>
                    </a:prstGeom>
                    <a:noFill/>
                    <a:ln>
                      <a:noFill/>
                    </a:ln>
                  </pic:spPr>
                </pic:pic>
              </a:graphicData>
            </a:graphic>
          </wp:inline>
        </w:drawing>
      </w:r>
    </w:p>
    <w:p w14:paraId="39A16EE7">
      <w:pPr>
        <w:pStyle w:val="11"/>
        <w:widowControl/>
        <w:numPr>
          <w:ilvl w:val="0"/>
          <w:numId w:val="3"/>
        </w:numPr>
        <w:spacing w:line="360" w:lineRule="auto"/>
        <w:jc w:val="center"/>
      </w:pPr>
      <w:r>
        <w:rPr>
          <w:rFonts w:hint="eastAsia" w:ascii="黑体" w:hAnsi="黑体" w:cs="黑体"/>
          <w:kern w:val="0"/>
        </w:rPr>
        <w:t>巡护人员管理页面</w:t>
      </w:r>
    </w:p>
    <w:p w14:paraId="012875B4">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巡护人员管理</w:t>
      </w:r>
    </w:p>
    <w:p w14:paraId="08382F72">
      <w:pPr>
        <w:pStyle w:val="10"/>
        <w:numPr>
          <w:ilvl w:val="4"/>
          <w:numId w:val="2"/>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新建</w:t>
      </w:r>
    </w:p>
    <w:p w14:paraId="6E80CC9A">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kern w:val="0"/>
          <w:sz w:val="24"/>
          <w:szCs w:val="24"/>
        </w:rPr>
        <w:t>在巡护人员管理页面右上角可以新建巡护人员，填写人员的基础信息，上传人员照片，点击保存可以暂存目前的填写的信息，点击提交即可提交巡护人员新建申请。</w:t>
      </w:r>
    </w:p>
    <w:p w14:paraId="5E363162">
      <w:pPr>
        <w:pStyle w:val="7"/>
        <w:spacing w:line="360" w:lineRule="auto"/>
        <w:ind w:left="0" w:leftChars="0" w:firstLine="0" w:firstLineChars="0"/>
      </w:pPr>
      <w:r>
        <w:drawing>
          <wp:inline distT="0" distB="0" distL="114300" distR="114300">
            <wp:extent cx="5748655" cy="2807970"/>
            <wp:effectExtent l="0" t="0" r="12065" b="11430"/>
            <wp:docPr id="11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30"/>
                    <pic:cNvPicPr>
                      <a:picLocks noChangeAspect="1"/>
                    </pic:cNvPicPr>
                  </pic:nvPicPr>
                  <pic:blipFill>
                    <a:blip r:embed="rId51"/>
                    <a:stretch>
                      <a:fillRect/>
                    </a:stretch>
                  </pic:blipFill>
                  <pic:spPr>
                    <a:xfrm>
                      <a:off x="0" y="0"/>
                      <a:ext cx="5748655" cy="2807970"/>
                    </a:xfrm>
                    <a:prstGeom prst="rect">
                      <a:avLst/>
                    </a:prstGeom>
                    <a:noFill/>
                    <a:ln>
                      <a:noFill/>
                    </a:ln>
                  </pic:spPr>
                </pic:pic>
              </a:graphicData>
            </a:graphic>
          </wp:inline>
        </w:drawing>
      </w:r>
    </w:p>
    <w:p w14:paraId="60116161">
      <w:pPr>
        <w:pStyle w:val="11"/>
        <w:widowControl/>
        <w:numPr>
          <w:ilvl w:val="0"/>
          <w:numId w:val="3"/>
        </w:numPr>
        <w:spacing w:line="360" w:lineRule="auto"/>
        <w:jc w:val="center"/>
      </w:pPr>
      <w:r>
        <w:rPr>
          <w:rFonts w:hint="eastAsia" w:ascii="黑体" w:hAnsi="黑体" w:cs="黑体"/>
          <w:kern w:val="0"/>
        </w:rPr>
        <w:t>巡护人员新建页面</w:t>
      </w:r>
    </w:p>
    <w:p w14:paraId="15D1ABD8">
      <w:pPr>
        <w:pStyle w:val="10"/>
        <w:numPr>
          <w:ilvl w:val="4"/>
          <w:numId w:val="2"/>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查看</w:t>
      </w:r>
    </w:p>
    <w:p w14:paraId="27BA3CA3">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在巡护人员管理首页点击操作列表的“查看”按钮，可以查看到该人员的详细信息。</w:t>
      </w:r>
    </w:p>
    <w:p w14:paraId="2EB4F16A">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2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31"/>
                    <pic:cNvPicPr>
                      <a:picLocks noChangeAspect="1"/>
                    </pic:cNvPicPr>
                  </pic:nvPicPr>
                  <pic:blipFill>
                    <a:blip r:embed="rId52"/>
                    <a:stretch>
                      <a:fillRect/>
                    </a:stretch>
                  </pic:blipFill>
                  <pic:spPr>
                    <a:xfrm>
                      <a:off x="0" y="0"/>
                      <a:ext cx="5748655" cy="2807970"/>
                    </a:xfrm>
                    <a:prstGeom prst="rect">
                      <a:avLst/>
                    </a:prstGeom>
                    <a:noFill/>
                    <a:ln>
                      <a:noFill/>
                    </a:ln>
                  </pic:spPr>
                </pic:pic>
              </a:graphicData>
            </a:graphic>
          </wp:inline>
        </w:drawing>
      </w:r>
    </w:p>
    <w:p w14:paraId="6E9E2BD3">
      <w:pPr>
        <w:pStyle w:val="11"/>
        <w:widowControl/>
        <w:numPr>
          <w:ilvl w:val="0"/>
          <w:numId w:val="3"/>
        </w:numPr>
        <w:spacing w:line="360" w:lineRule="auto"/>
        <w:jc w:val="center"/>
      </w:pPr>
      <w:r>
        <w:rPr>
          <w:rFonts w:hint="eastAsia" w:ascii="黑体" w:hAnsi="黑体" w:cs="黑体"/>
          <w:kern w:val="0"/>
        </w:rPr>
        <w:t>巡护人员信息页面</w:t>
      </w:r>
    </w:p>
    <w:p w14:paraId="45041FF5">
      <w:pPr>
        <w:pStyle w:val="10"/>
        <w:numPr>
          <w:ilvl w:val="4"/>
          <w:numId w:val="2"/>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编辑</w:t>
      </w:r>
    </w:p>
    <w:p w14:paraId="4A4ADFD5">
      <w:pPr>
        <w:pStyle w:val="7"/>
        <w:spacing w:line="360" w:lineRule="auto"/>
        <w:ind w:left="0" w:leftChars="0" w:firstLine="480"/>
        <w:rPr>
          <w:sz w:val="24"/>
          <w:szCs w:val="24"/>
        </w:rPr>
      </w:pPr>
      <w:r>
        <w:rPr>
          <w:rFonts w:hint="eastAsia"/>
          <w:sz w:val="24"/>
          <w:szCs w:val="24"/>
        </w:rPr>
        <w:t>在巡护人员管理首页点击操作列表的“编辑”按钮，可以对暂存的人员信息继续编辑。</w:t>
      </w:r>
    </w:p>
    <w:p w14:paraId="3579C273">
      <w:pPr>
        <w:pStyle w:val="7"/>
        <w:spacing w:line="360" w:lineRule="auto"/>
        <w:ind w:left="0" w:leftChars="0" w:firstLine="0" w:firstLineChars="0"/>
      </w:pPr>
      <w:r>
        <w:drawing>
          <wp:inline distT="0" distB="0" distL="114300" distR="114300">
            <wp:extent cx="5748655" cy="2807970"/>
            <wp:effectExtent l="0" t="0" r="12065" b="11430"/>
            <wp:docPr id="12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32"/>
                    <pic:cNvPicPr>
                      <a:picLocks noChangeAspect="1"/>
                    </pic:cNvPicPr>
                  </pic:nvPicPr>
                  <pic:blipFill>
                    <a:blip r:embed="rId53"/>
                    <a:stretch>
                      <a:fillRect/>
                    </a:stretch>
                  </pic:blipFill>
                  <pic:spPr>
                    <a:xfrm>
                      <a:off x="0" y="0"/>
                      <a:ext cx="5748655" cy="2807970"/>
                    </a:xfrm>
                    <a:prstGeom prst="rect">
                      <a:avLst/>
                    </a:prstGeom>
                    <a:noFill/>
                    <a:ln>
                      <a:noFill/>
                    </a:ln>
                  </pic:spPr>
                </pic:pic>
              </a:graphicData>
            </a:graphic>
          </wp:inline>
        </w:drawing>
      </w:r>
    </w:p>
    <w:p w14:paraId="1B2587FA">
      <w:pPr>
        <w:pStyle w:val="11"/>
        <w:widowControl/>
        <w:numPr>
          <w:ilvl w:val="0"/>
          <w:numId w:val="3"/>
        </w:numPr>
        <w:spacing w:line="360" w:lineRule="auto"/>
        <w:jc w:val="center"/>
      </w:pPr>
      <w:r>
        <w:rPr>
          <w:rFonts w:hint="eastAsia" w:ascii="黑体" w:hAnsi="黑体" w:cs="黑体"/>
          <w:kern w:val="0"/>
        </w:rPr>
        <w:t>巡护人员编辑页面</w:t>
      </w:r>
    </w:p>
    <w:p w14:paraId="09DE3F44">
      <w:pPr>
        <w:pStyle w:val="10"/>
        <w:numPr>
          <w:ilvl w:val="4"/>
          <w:numId w:val="2"/>
        </w:numPr>
        <w:tabs>
          <w:tab w:val="left" w:pos="0"/>
          <w:tab w:val="left" w:pos="567"/>
          <w:tab w:val="left" w:pos="709"/>
          <w:tab w:val="clear" w:pos="1008"/>
        </w:tabs>
        <w:spacing w:before="0" w:after="0" w:line="360" w:lineRule="auto"/>
        <w:jc w:val="left"/>
      </w:pPr>
      <w:r>
        <w:rPr>
          <w:rFonts w:hint="eastAsia" w:ascii="黑体" w:hAnsi="黑体" w:eastAsia="黑体"/>
          <w:b w:val="0"/>
          <w:bCs w:val="0"/>
          <w:szCs w:val="40"/>
        </w:rPr>
        <w:t>提交</w:t>
      </w:r>
    </w:p>
    <w:p w14:paraId="2E2DC515">
      <w:pPr>
        <w:keepNext/>
        <w:keepLines/>
        <w:pageBreakBefore w:val="0"/>
        <w:tabs>
          <w:tab w:val="left" w:pos="0"/>
          <w:tab w:val="left" w:pos="432"/>
          <w:tab w:val="left" w:pos="567"/>
          <w:tab w:val="left" w:pos="709"/>
        </w:tabs>
        <w:kinsoku/>
        <w:wordWrap/>
        <w:overflowPunct/>
        <w:topLinePunct w:val="0"/>
        <w:autoSpaceDE/>
        <w:autoSpaceDN/>
        <w:bidi w:val="0"/>
        <w:adjustRightInd/>
        <w:spacing w:line="360" w:lineRule="auto"/>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在巡护人员管理首页点击操作列表的“提交”按钮，点击确定可以对暂存的人员信息进行提交审核。</w:t>
      </w:r>
    </w:p>
    <w:p w14:paraId="2CEE8501">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23"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34"/>
                    <pic:cNvPicPr>
                      <a:picLocks noChangeAspect="1"/>
                    </pic:cNvPicPr>
                  </pic:nvPicPr>
                  <pic:blipFill>
                    <a:blip r:embed="rId54"/>
                    <a:stretch>
                      <a:fillRect/>
                    </a:stretch>
                  </pic:blipFill>
                  <pic:spPr>
                    <a:xfrm>
                      <a:off x="0" y="0"/>
                      <a:ext cx="5748655" cy="2807970"/>
                    </a:xfrm>
                    <a:prstGeom prst="rect">
                      <a:avLst/>
                    </a:prstGeom>
                    <a:noFill/>
                    <a:ln>
                      <a:noFill/>
                    </a:ln>
                  </pic:spPr>
                </pic:pic>
              </a:graphicData>
            </a:graphic>
          </wp:inline>
        </w:drawing>
      </w:r>
    </w:p>
    <w:p w14:paraId="5571510D">
      <w:pPr>
        <w:pStyle w:val="11"/>
        <w:widowControl/>
        <w:numPr>
          <w:ilvl w:val="0"/>
          <w:numId w:val="3"/>
        </w:numPr>
        <w:spacing w:line="360" w:lineRule="auto"/>
        <w:jc w:val="center"/>
      </w:pPr>
      <w:r>
        <w:rPr>
          <w:rFonts w:hint="eastAsia" w:ascii="黑体" w:hAnsi="黑体" w:cs="黑体"/>
          <w:kern w:val="0"/>
        </w:rPr>
        <w:t>巡护人员提交页面</w:t>
      </w:r>
    </w:p>
    <w:p w14:paraId="773F49D1">
      <w:pPr>
        <w:pStyle w:val="10"/>
        <w:numPr>
          <w:ilvl w:val="4"/>
          <w:numId w:val="2"/>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审核</w:t>
      </w:r>
    </w:p>
    <w:p w14:paraId="51FFDEEB">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在巡护人员管理首页点击操作列表的“审核”按钮，审核有通过和退回两个选择，完成巡护人员信息的通过或退回操作。</w:t>
      </w:r>
    </w:p>
    <w:p w14:paraId="6017D149">
      <w:pPr>
        <w:pStyle w:val="7"/>
        <w:spacing w:line="360" w:lineRule="auto"/>
        <w:ind w:left="0" w:leftChars="0" w:firstLine="0" w:firstLineChars="0"/>
      </w:pPr>
      <w:r>
        <w:drawing>
          <wp:inline distT="0" distB="0" distL="114300" distR="114300">
            <wp:extent cx="5748655" cy="2807970"/>
            <wp:effectExtent l="0" t="0" r="12065" b="11430"/>
            <wp:docPr id="129"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35"/>
                    <pic:cNvPicPr>
                      <a:picLocks noChangeAspect="1"/>
                    </pic:cNvPicPr>
                  </pic:nvPicPr>
                  <pic:blipFill>
                    <a:blip r:embed="rId55"/>
                    <a:stretch>
                      <a:fillRect/>
                    </a:stretch>
                  </pic:blipFill>
                  <pic:spPr>
                    <a:xfrm>
                      <a:off x="0" y="0"/>
                      <a:ext cx="5748655" cy="2807970"/>
                    </a:xfrm>
                    <a:prstGeom prst="rect">
                      <a:avLst/>
                    </a:prstGeom>
                    <a:noFill/>
                    <a:ln>
                      <a:noFill/>
                    </a:ln>
                  </pic:spPr>
                </pic:pic>
              </a:graphicData>
            </a:graphic>
          </wp:inline>
        </w:drawing>
      </w:r>
    </w:p>
    <w:p w14:paraId="0CC4B749">
      <w:pPr>
        <w:pStyle w:val="11"/>
        <w:widowControl/>
        <w:numPr>
          <w:ilvl w:val="0"/>
          <w:numId w:val="3"/>
        </w:numPr>
        <w:spacing w:line="360" w:lineRule="auto"/>
        <w:jc w:val="center"/>
      </w:pPr>
      <w:r>
        <w:rPr>
          <w:rFonts w:hint="eastAsia" w:ascii="黑体" w:hAnsi="黑体" w:cs="黑体"/>
          <w:kern w:val="0"/>
        </w:rPr>
        <w:t>巡护人员审核页面</w:t>
      </w:r>
    </w:p>
    <w:p w14:paraId="71B83638">
      <w:pPr>
        <w:pStyle w:val="10"/>
        <w:numPr>
          <w:ilvl w:val="4"/>
          <w:numId w:val="2"/>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删除</w:t>
      </w:r>
    </w:p>
    <w:p w14:paraId="43050638">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在巡护人员管理首页点击操作列表的“删除”按钮，点击确定可以对暂存的人员信息进行删除操作，点击确定即可删除。</w:t>
      </w:r>
    </w:p>
    <w:p w14:paraId="32CC6032">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0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4"/>
                    <pic:cNvPicPr>
                      <a:picLocks noChangeAspect="1"/>
                    </pic:cNvPicPr>
                  </pic:nvPicPr>
                  <pic:blipFill>
                    <a:blip r:embed="rId56"/>
                    <a:stretch>
                      <a:fillRect/>
                    </a:stretch>
                  </pic:blipFill>
                  <pic:spPr>
                    <a:xfrm>
                      <a:off x="0" y="0"/>
                      <a:ext cx="5748655" cy="2807970"/>
                    </a:xfrm>
                    <a:prstGeom prst="rect">
                      <a:avLst/>
                    </a:prstGeom>
                    <a:noFill/>
                    <a:ln>
                      <a:noFill/>
                    </a:ln>
                  </pic:spPr>
                </pic:pic>
              </a:graphicData>
            </a:graphic>
          </wp:inline>
        </w:drawing>
      </w:r>
    </w:p>
    <w:p w14:paraId="65932D70">
      <w:pPr>
        <w:pStyle w:val="11"/>
        <w:widowControl/>
        <w:numPr>
          <w:ilvl w:val="0"/>
          <w:numId w:val="3"/>
        </w:numPr>
        <w:spacing w:line="360" w:lineRule="auto"/>
        <w:jc w:val="center"/>
      </w:pPr>
      <w:r>
        <w:rPr>
          <w:rFonts w:hint="eastAsia" w:ascii="黑体" w:hAnsi="黑体" w:cs="黑体"/>
          <w:kern w:val="0"/>
        </w:rPr>
        <w:t>巡护人员删除页面</w:t>
      </w:r>
    </w:p>
    <w:p w14:paraId="5A430245">
      <w:pPr>
        <w:pStyle w:val="10"/>
        <w:numPr>
          <w:ilvl w:val="4"/>
          <w:numId w:val="2"/>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注销</w:t>
      </w:r>
    </w:p>
    <w:p w14:paraId="57BAF013">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在巡护人员管理首页点击操作列表的“注销”按钮，点击确定可以对审核通过的人员信息进行注销操作。</w:t>
      </w:r>
    </w:p>
    <w:p w14:paraId="3998EF08">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32"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36"/>
                    <pic:cNvPicPr>
                      <a:picLocks noChangeAspect="1"/>
                    </pic:cNvPicPr>
                  </pic:nvPicPr>
                  <pic:blipFill>
                    <a:blip r:embed="rId57"/>
                    <a:stretch>
                      <a:fillRect/>
                    </a:stretch>
                  </pic:blipFill>
                  <pic:spPr>
                    <a:xfrm>
                      <a:off x="0" y="0"/>
                      <a:ext cx="5748655" cy="2807970"/>
                    </a:xfrm>
                    <a:prstGeom prst="rect">
                      <a:avLst/>
                    </a:prstGeom>
                    <a:noFill/>
                    <a:ln>
                      <a:noFill/>
                    </a:ln>
                  </pic:spPr>
                </pic:pic>
              </a:graphicData>
            </a:graphic>
          </wp:inline>
        </w:drawing>
      </w:r>
    </w:p>
    <w:p w14:paraId="3B16CF7D">
      <w:pPr>
        <w:pStyle w:val="11"/>
        <w:widowControl/>
        <w:numPr>
          <w:ilvl w:val="0"/>
          <w:numId w:val="3"/>
        </w:numPr>
        <w:spacing w:line="360" w:lineRule="auto"/>
        <w:jc w:val="center"/>
      </w:pPr>
      <w:r>
        <w:rPr>
          <w:rFonts w:hint="eastAsia" w:ascii="黑体" w:hAnsi="黑体" w:cs="黑体"/>
          <w:kern w:val="0"/>
        </w:rPr>
        <w:t>巡护人员注销页面</w:t>
      </w:r>
    </w:p>
    <w:p w14:paraId="7522B01F">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巡护人员浏览</w:t>
      </w:r>
    </w:p>
    <w:p w14:paraId="4ECB7A90">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可以查看到审核通过的巡护人员信息，左边列表可以选择看某个省或某个市或某个区县的所属的人员信息，点击操作列表下的“查看”按钮可以查看巡护人员的详细信息。</w:t>
      </w:r>
    </w:p>
    <w:p w14:paraId="6F29D654">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34"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37"/>
                    <pic:cNvPicPr>
                      <a:picLocks noChangeAspect="1"/>
                    </pic:cNvPicPr>
                  </pic:nvPicPr>
                  <pic:blipFill>
                    <a:blip r:embed="rId58"/>
                    <a:stretch>
                      <a:fillRect/>
                    </a:stretch>
                  </pic:blipFill>
                  <pic:spPr>
                    <a:xfrm>
                      <a:off x="0" y="0"/>
                      <a:ext cx="5748655" cy="2807970"/>
                    </a:xfrm>
                    <a:prstGeom prst="rect">
                      <a:avLst/>
                    </a:prstGeom>
                    <a:noFill/>
                    <a:ln>
                      <a:noFill/>
                    </a:ln>
                  </pic:spPr>
                </pic:pic>
              </a:graphicData>
            </a:graphic>
          </wp:inline>
        </w:drawing>
      </w:r>
    </w:p>
    <w:p w14:paraId="3310438F">
      <w:pPr>
        <w:pStyle w:val="11"/>
        <w:widowControl/>
        <w:numPr>
          <w:ilvl w:val="0"/>
          <w:numId w:val="3"/>
        </w:numPr>
        <w:spacing w:line="360" w:lineRule="auto"/>
        <w:jc w:val="center"/>
      </w:pPr>
      <w:r>
        <w:rPr>
          <w:rFonts w:hint="eastAsia" w:ascii="黑体" w:hAnsi="黑体" w:cs="黑体"/>
          <w:kern w:val="0"/>
        </w:rPr>
        <w:t>巡护人员浏览页面</w:t>
      </w:r>
    </w:p>
    <w:p w14:paraId="11FCA649">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3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38"/>
                    <pic:cNvPicPr>
                      <a:picLocks noChangeAspect="1"/>
                    </pic:cNvPicPr>
                  </pic:nvPicPr>
                  <pic:blipFill>
                    <a:blip r:embed="rId59"/>
                    <a:stretch>
                      <a:fillRect/>
                    </a:stretch>
                  </pic:blipFill>
                  <pic:spPr>
                    <a:xfrm>
                      <a:off x="0" y="0"/>
                      <a:ext cx="5748655" cy="2807970"/>
                    </a:xfrm>
                    <a:prstGeom prst="rect">
                      <a:avLst/>
                    </a:prstGeom>
                    <a:noFill/>
                    <a:ln>
                      <a:noFill/>
                    </a:ln>
                  </pic:spPr>
                </pic:pic>
              </a:graphicData>
            </a:graphic>
          </wp:inline>
        </w:drawing>
      </w:r>
    </w:p>
    <w:p w14:paraId="2483F020">
      <w:pPr>
        <w:pStyle w:val="11"/>
        <w:widowControl/>
        <w:numPr>
          <w:ilvl w:val="0"/>
          <w:numId w:val="3"/>
        </w:numPr>
        <w:spacing w:line="360" w:lineRule="auto"/>
        <w:jc w:val="center"/>
      </w:pPr>
      <w:r>
        <w:rPr>
          <w:rFonts w:hint="eastAsia" w:ascii="黑体" w:hAnsi="黑体" w:cs="黑体"/>
          <w:kern w:val="0"/>
        </w:rPr>
        <w:t>巡护人员信息页面</w:t>
      </w:r>
    </w:p>
    <w:p w14:paraId="749FB88A">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82" w:name="_Toc22201"/>
      <w:bookmarkStart w:id="83" w:name="_Toc2145"/>
      <w:bookmarkStart w:id="84" w:name="_Toc11973"/>
      <w:r>
        <w:rPr>
          <w:rFonts w:hint="eastAsia" w:ascii="黑体" w:hAnsi="黑体" w:eastAsia="黑体"/>
          <w:b w:val="0"/>
          <w:bCs w:val="0"/>
          <w:sz w:val="28"/>
          <w:szCs w:val="40"/>
        </w:rPr>
        <w:t>执法车管理</w:t>
      </w:r>
      <w:bookmarkEnd w:id="82"/>
      <w:bookmarkEnd w:id="83"/>
      <w:bookmarkEnd w:id="84"/>
    </w:p>
    <w:p w14:paraId="2E7779D3">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执法车管理</w:t>
      </w:r>
    </w:p>
    <w:p w14:paraId="38895883">
      <w:pPr>
        <w:pStyle w:val="7"/>
        <w:spacing w:line="360" w:lineRule="auto"/>
        <w:ind w:left="0" w:leftChars="0" w:firstLine="480"/>
      </w:pPr>
      <w:r>
        <w:rPr>
          <w:rFonts w:hint="eastAsia"/>
          <w:sz w:val="24"/>
          <w:szCs w:val="24"/>
        </w:rPr>
        <w:t>展示目前账号所属行政等级及下级区域所有的执法车辆信息，左侧列表可以选择查看某省或者某市或者某区县的所属的执法车辆信息。</w:t>
      </w:r>
    </w:p>
    <w:p w14:paraId="081570A9">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39"/>
                    <pic:cNvPicPr>
                      <a:picLocks noChangeAspect="1"/>
                    </pic:cNvPicPr>
                  </pic:nvPicPr>
                  <pic:blipFill>
                    <a:blip r:embed="rId60"/>
                    <a:stretch>
                      <a:fillRect/>
                    </a:stretch>
                  </pic:blipFill>
                  <pic:spPr>
                    <a:xfrm>
                      <a:off x="0" y="0"/>
                      <a:ext cx="5748655" cy="2807970"/>
                    </a:xfrm>
                    <a:prstGeom prst="rect">
                      <a:avLst/>
                    </a:prstGeom>
                    <a:noFill/>
                    <a:ln>
                      <a:noFill/>
                    </a:ln>
                  </pic:spPr>
                </pic:pic>
              </a:graphicData>
            </a:graphic>
          </wp:inline>
        </w:drawing>
      </w:r>
    </w:p>
    <w:p w14:paraId="398FB96B">
      <w:pPr>
        <w:pStyle w:val="11"/>
        <w:widowControl/>
        <w:numPr>
          <w:ilvl w:val="0"/>
          <w:numId w:val="3"/>
        </w:numPr>
        <w:spacing w:line="360" w:lineRule="auto"/>
        <w:jc w:val="center"/>
      </w:pPr>
      <w:r>
        <w:rPr>
          <w:rFonts w:hint="eastAsia" w:ascii="黑体" w:hAnsi="黑体" w:cs="黑体"/>
          <w:kern w:val="0"/>
        </w:rPr>
        <w:t>执法车管理页面</w:t>
      </w:r>
    </w:p>
    <w:p w14:paraId="59C91649">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p>
    <w:p w14:paraId="1268D540">
      <w:pPr>
        <w:pStyle w:val="10"/>
        <w:numPr>
          <w:ilvl w:val="4"/>
          <w:numId w:val="2"/>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新建</w:t>
      </w:r>
    </w:p>
    <w:p w14:paraId="5AC9ACD9">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kern w:val="0"/>
          <w:sz w:val="24"/>
          <w:szCs w:val="24"/>
        </w:rPr>
        <w:t>在执法车管理页面右上角可以新建执法车辆，填写执法车的基础信息，上传车辆附件，点击保存可以暂存</w:t>
      </w:r>
      <w:r>
        <w:rPr>
          <w:rFonts w:hint="eastAsia" w:ascii="宋体" w:hAnsi="宋体" w:eastAsia="宋体" w:cs="宋体"/>
          <w:kern w:val="0"/>
          <w:sz w:val="24"/>
          <w:szCs w:val="24"/>
          <w:lang w:eastAsia="zh-CN"/>
        </w:rPr>
        <w:t>目前</w:t>
      </w:r>
      <w:r>
        <w:rPr>
          <w:rFonts w:hint="eastAsia" w:ascii="宋体" w:hAnsi="宋体" w:eastAsia="宋体" w:cs="宋体"/>
          <w:kern w:val="0"/>
          <w:sz w:val="24"/>
          <w:szCs w:val="24"/>
        </w:rPr>
        <w:t>填写的信息，点击提交即可提交执法车新建申请。</w:t>
      </w:r>
    </w:p>
    <w:p w14:paraId="05F8EE4E">
      <w:pPr>
        <w:pStyle w:val="7"/>
        <w:ind w:left="0" w:leftChars="0" w:firstLine="0" w:firstLineChars="0"/>
      </w:pPr>
      <w:r>
        <w:drawing>
          <wp:inline distT="0" distB="0" distL="114300" distR="114300">
            <wp:extent cx="5748655" cy="2807970"/>
            <wp:effectExtent l="0" t="0" r="12065" b="11430"/>
            <wp:docPr id="1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40"/>
                    <pic:cNvPicPr>
                      <a:picLocks noChangeAspect="1"/>
                    </pic:cNvPicPr>
                  </pic:nvPicPr>
                  <pic:blipFill>
                    <a:blip r:embed="rId61"/>
                    <a:stretch>
                      <a:fillRect/>
                    </a:stretch>
                  </pic:blipFill>
                  <pic:spPr>
                    <a:xfrm>
                      <a:off x="0" y="0"/>
                      <a:ext cx="5748655" cy="2807970"/>
                    </a:xfrm>
                    <a:prstGeom prst="rect">
                      <a:avLst/>
                    </a:prstGeom>
                    <a:noFill/>
                    <a:ln>
                      <a:noFill/>
                    </a:ln>
                  </pic:spPr>
                </pic:pic>
              </a:graphicData>
            </a:graphic>
          </wp:inline>
        </w:drawing>
      </w:r>
    </w:p>
    <w:p w14:paraId="39DAE846">
      <w:pPr>
        <w:pStyle w:val="11"/>
        <w:widowControl/>
        <w:numPr>
          <w:ilvl w:val="0"/>
          <w:numId w:val="3"/>
        </w:numPr>
        <w:spacing w:line="360" w:lineRule="auto"/>
        <w:jc w:val="center"/>
      </w:pPr>
      <w:r>
        <w:rPr>
          <w:rFonts w:hint="eastAsia" w:ascii="黑体" w:hAnsi="黑体" w:cs="黑体"/>
          <w:kern w:val="0"/>
        </w:rPr>
        <w:t>执法车新建页面</w:t>
      </w:r>
    </w:p>
    <w:p w14:paraId="1E0D9947">
      <w:pPr>
        <w:pStyle w:val="10"/>
        <w:numPr>
          <w:ilvl w:val="4"/>
          <w:numId w:val="2"/>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查看</w:t>
      </w:r>
    </w:p>
    <w:p w14:paraId="0ABDF617">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在执法车管理首页点击操作列表的“查看”按钮，可以查看到该执法车的详细信息。</w:t>
      </w:r>
    </w:p>
    <w:p w14:paraId="349673CC">
      <w:pPr>
        <w:pStyle w:val="7"/>
        <w:spacing w:line="360" w:lineRule="auto"/>
        <w:ind w:left="0" w:leftChars="0" w:firstLine="0" w:firstLineChars="0"/>
      </w:pPr>
      <w:r>
        <w:drawing>
          <wp:inline distT="0" distB="0" distL="114300" distR="114300">
            <wp:extent cx="5748655" cy="2807970"/>
            <wp:effectExtent l="0" t="0" r="12065" b="11430"/>
            <wp:docPr id="1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41"/>
                    <pic:cNvPicPr>
                      <a:picLocks noChangeAspect="1"/>
                    </pic:cNvPicPr>
                  </pic:nvPicPr>
                  <pic:blipFill>
                    <a:blip r:embed="rId62"/>
                    <a:stretch>
                      <a:fillRect/>
                    </a:stretch>
                  </pic:blipFill>
                  <pic:spPr>
                    <a:xfrm>
                      <a:off x="0" y="0"/>
                      <a:ext cx="5748655" cy="2807970"/>
                    </a:xfrm>
                    <a:prstGeom prst="rect">
                      <a:avLst/>
                    </a:prstGeom>
                    <a:noFill/>
                    <a:ln>
                      <a:noFill/>
                    </a:ln>
                  </pic:spPr>
                </pic:pic>
              </a:graphicData>
            </a:graphic>
          </wp:inline>
        </w:drawing>
      </w:r>
    </w:p>
    <w:p w14:paraId="0AE52FBB">
      <w:pPr>
        <w:pStyle w:val="11"/>
        <w:widowControl/>
        <w:numPr>
          <w:ilvl w:val="0"/>
          <w:numId w:val="3"/>
        </w:numPr>
        <w:spacing w:line="360" w:lineRule="auto"/>
        <w:jc w:val="center"/>
      </w:pPr>
      <w:r>
        <w:rPr>
          <w:rFonts w:hint="eastAsia" w:ascii="黑体" w:hAnsi="黑体" w:cs="黑体"/>
          <w:kern w:val="0"/>
        </w:rPr>
        <w:t>执法车查看页面</w:t>
      </w:r>
    </w:p>
    <w:p w14:paraId="1564CB83">
      <w:pPr>
        <w:pStyle w:val="10"/>
        <w:numPr>
          <w:ilvl w:val="4"/>
          <w:numId w:val="2"/>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编辑</w:t>
      </w:r>
    </w:p>
    <w:p w14:paraId="56E02B5E">
      <w:pPr>
        <w:pStyle w:val="7"/>
        <w:spacing w:line="360" w:lineRule="auto"/>
        <w:ind w:left="0" w:leftChars="0" w:firstLine="480"/>
        <w:rPr>
          <w:sz w:val="24"/>
          <w:szCs w:val="24"/>
        </w:rPr>
      </w:pPr>
      <w:r>
        <w:rPr>
          <w:rFonts w:hint="eastAsia"/>
          <w:sz w:val="24"/>
          <w:szCs w:val="24"/>
        </w:rPr>
        <w:t>在执法车管理首页点击操作列表的“编辑”按钮，可以对暂存的车辆信息继续编辑。</w:t>
      </w:r>
    </w:p>
    <w:p w14:paraId="70EC99A0">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42"/>
                    <pic:cNvPicPr>
                      <a:picLocks noChangeAspect="1"/>
                    </pic:cNvPicPr>
                  </pic:nvPicPr>
                  <pic:blipFill>
                    <a:blip r:embed="rId63"/>
                    <a:stretch>
                      <a:fillRect/>
                    </a:stretch>
                  </pic:blipFill>
                  <pic:spPr>
                    <a:xfrm>
                      <a:off x="0" y="0"/>
                      <a:ext cx="5748655" cy="2807970"/>
                    </a:xfrm>
                    <a:prstGeom prst="rect">
                      <a:avLst/>
                    </a:prstGeom>
                    <a:noFill/>
                    <a:ln>
                      <a:noFill/>
                    </a:ln>
                  </pic:spPr>
                </pic:pic>
              </a:graphicData>
            </a:graphic>
          </wp:inline>
        </w:drawing>
      </w:r>
    </w:p>
    <w:p w14:paraId="3FCE7F38">
      <w:pPr>
        <w:pStyle w:val="11"/>
        <w:widowControl/>
        <w:numPr>
          <w:ilvl w:val="0"/>
          <w:numId w:val="3"/>
        </w:numPr>
        <w:spacing w:line="360" w:lineRule="auto"/>
        <w:jc w:val="center"/>
      </w:pPr>
      <w:r>
        <w:rPr>
          <w:rFonts w:hint="eastAsia" w:ascii="黑体" w:hAnsi="黑体" w:cs="黑体"/>
          <w:kern w:val="0"/>
        </w:rPr>
        <w:t>执法车编辑页面</w:t>
      </w:r>
    </w:p>
    <w:p w14:paraId="6FF356FD">
      <w:pPr>
        <w:pStyle w:val="10"/>
        <w:numPr>
          <w:ilvl w:val="4"/>
          <w:numId w:val="2"/>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提交</w:t>
      </w:r>
    </w:p>
    <w:p w14:paraId="655D2B55">
      <w:pPr>
        <w:pStyle w:val="7"/>
        <w:spacing w:line="360" w:lineRule="auto"/>
        <w:ind w:left="0" w:leftChars="0" w:firstLine="480"/>
      </w:pPr>
      <w:r>
        <w:rPr>
          <w:rFonts w:hint="eastAsia"/>
          <w:sz w:val="24"/>
          <w:szCs w:val="24"/>
        </w:rPr>
        <w:t>在执法车管理首页点击操作列表的“提交”按钮，点击确定可以对暂存的车辆信息进行提交审核。</w:t>
      </w:r>
    </w:p>
    <w:p w14:paraId="42544CCC">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43"/>
                    <pic:cNvPicPr>
                      <a:picLocks noChangeAspect="1"/>
                    </pic:cNvPicPr>
                  </pic:nvPicPr>
                  <pic:blipFill>
                    <a:blip r:embed="rId64"/>
                    <a:stretch>
                      <a:fillRect/>
                    </a:stretch>
                  </pic:blipFill>
                  <pic:spPr>
                    <a:xfrm>
                      <a:off x="0" y="0"/>
                      <a:ext cx="5748655" cy="2807970"/>
                    </a:xfrm>
                    <a:prstGeom prst="rect">
                      <a:avLst/>
                    </a:prstGeom>
                    <a:noFill/>
                    <a:ln>
                      <a:noFill/>
                    </a:ln>
                  </pic:spPr>
                </pic:pic>
              </a:graphicData>
            </a:graphic>
          </wp:inline>
        </w:drawing>
      </w:r>
    </w:p>
    <w:p w14:paraId="3712FDAF">
      <w:pPr>
        <w:pStyle w:val="11"/>
        <w:widowControl/>
        <w:numPr>
          <w:ilvl w:val="0"/>
          <w:numId w:val="3"/>
        </w:numPr>
        <w:spacing w:line="360" w:lineRule="auto"/>
        <w:jc w:val="center"/>
      </w:pPr>
      <w:r>
        <w:rPr>
          <w:rFonts w:hint="eastAsia" w:ascii="黑体" w:hAnsi="黑体" w:cs="黑体"/>
          <w:kern w:val="0"/>
        </w:rPr>
        <w:t>执法车提交页面</w:t>
      </w:r>
    </w:p>
    <w:p w14:paraId="6E9AF8AA">
      <w:pPr>
        <w:pStyle w:val="10"/>
        <w:numPr>
          <w:ilvl w:val="4"/>
          <w:numId w:val="2"/>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审核</w:t>
      </w:r>
    </w:p>
    <w:p w14:paraId="4A4286A5">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在执法车管理首页点击操作列表的“审核”按钮，审核有通过和退回两个选择，完成执法车信息的通过或退回操作。</w:t>
      </w:r>
    </w:p>
    <w:p w14:paraId="75344F90">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44"/>
                    <pic:cNvPicPr>
                      <a:picLocks noChangeAspect="1"/>
                    </pic:cNvPicPr>
                  </pic:nvPicPr>
                  <pic:blipFill>
                    <a:blip r:embed="rId65"/>
                    <a:stretch>
                      <a:fillRect/>
                    </a:stretch>
                  </pic:blipFill>
                  <pic:spPr>
                    <a:xfrm>
                      <a:off x="0" y="0"/>
                      <a:ext cx="5748655" cy="2807970"/>
                    </a:xfrm>
                    <a:prstGeom prst="rect">
                      <a:avLst/>
                    </a:prstGeom>
                    <a:noFill/>
                    <a:ln>
                      <a:noFill/>
                    </a:ln>
                  </pic:spPr>
                </pic:pic>
              </a:graphicData>
            </a:graphic>
          </wp:inline>
        </w:drawing>
      </w:r>
    </w:p>
    <w:p w14:paraId="72DD4F88">
      <w:pPr>
        <w:pStyle w:val="11"/>
        <w:widowControl/>
        <w:numPr>
          <w:ilvl w:val="0"/>
          <w:numId w:val="3"/>
        </w:numPr>
        <w:spacing w:line="360" w:lineRule="auto"/>
        <w:jc w:val="center"/>
      </w:pPr>
      <w:r>
        <w:rPr>
          <w:rFonts w:hint="eastAsia" w:ascii="黑体" w:hAnsi="黑体" w:cs="黑体"/>
          <w:kern w:val="0"/>
        </w:rPr>
        <w:t>执法车审核页面</w:t>
      </w:r>
    </w:p>
    <w:p w14:paraId="2F40F6F0">
      <w:pPr>
        <w:pStyle w:val="10"/>
        <w:numPr>
          <w:ilvl w:val="4"/>
          <w:numId w:val="2"/>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删除</w:t>
      </w:r>
    </w:p>
    <w:p w14:paraId="6A4E29A1">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在执法车管理首页点击操作列表的“删除”按钮，点击确定可以对暂存的车辆信息进行删除操作，点击确定即可删除。</w:t>
      </w:r>
    </w:p>
    <w:p w14:paraId="539FFA87">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46"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45"/>
                    <pic:cNvPicPr>
                      <a:picLocks noChangeAspect="1"/>
                    </pic:cNvPicPr>
                  </pic:nvPicPr>
                  <pic:blipFill>
                    <a:blip r:embed="rId66"/>
                    <a:stretch>
                      <a:fillRect/>
                    </a:stretch>
                  </pic:blipFill>
                  <pic:spPr>
                    <a:xfrm>
                      <a:off x="0" y="0"/>
                      <a:ext cx="5748655" cy="2807970"/>
                    </a:xfrm>
                    <a:prstGeom prst="rect">
                      <a:avLst/>
                    </a:prstGeom>
                    <a:noFill/>
                    <a:ln>
                      <a:noFill/>
                    </a:ln>
                  </pic:spPr>
                </pic:pic>
              </a:graphicData>
            </a:graphic>
          </wp:inline>
        </w:drawing>
      </w:r>
    </w:p>
    <w:p w14:paraId="3B5ADC3E">
      <w:pPr>
        <w:pStyle w:val="11"/>
        <w:widowControl/>
        <w:numPr>
          <w:ilvl w:val="0"/>
          <w:numId w:val="3"/>
        </w:numPr>
        <w:spacing w:line="360" w:lineRule="auto"/>
        <w:jc w:val="center"/>
      </w:pPr>
      <w:r>
        <w:rPr>
          <w:rFonts w:hint="eastAsia" w:ascii="黑体" w:hAnsi="黑体" w:cs="黑体"/>
          <w:kern w:val="0"/>
        </w:rPr>
        <w:t>执法车删除页面</w:t>
      </w:r>
    </w:p>
    <w:p w14:paraId="27C01024">
      <w:pPr>
        <w:pStyle w:val="10"/>
        <w:numPr>
          <w:ilvl w:val="4"/>
          <w:numId w:val="2"/>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注销</w:t>
      </w:r>
    </w:p>
    <w:p w14:paraId="0E37F1D9">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在执法车管理首页点击操作列表的“注销”按钮，点击确定可以对审核通过的执法车辆信息进行注销操作。</w:t>
      </w:r>
    </w:p>
    <w:p w14:paraId="1345D139">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2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5"/>
                    <pic:cNvPicPr>
                      <a:picLocks noChangeAspect="1"/>
                    </pic:cNvPicPr>
                  </pic:nvPicPr>
                  <pic:blipFill>
                    <a:blip r:embed="rId67"/>
                    <a:stretch>
                      <a:fillRect/>
                    </a:stretch>
                  </pic:blipFill>
                  <pic:spPr>
                    <a:xfrm>
                      <a:off x="0" y="0"/>
                      <a:ext cx="5748655" cy="2807970"/>
                    </a:xfrm>
                    <a:prstGeom prst="rect">
                      <a:avLst/>
                    </a:prstGeom>
                    <a:noFill/>
                    <a:ln>
                      <a:noFill/>
                    </a:ln>
                  </pic:spPr>
                </pic:pic>
              </a:graphicData>
            </a:graphic>
          </wp:inline>
        </w:drawing>
      </w:r>
    </w:p>
    <w:p w14:paraId="787844CE">
      <w:pPr>
        <w:pStyle w:val="11"/>
        <w:widowControl/>
        <w:numPr>
          <w:ilvl w:val="0"/>
          <w:numId w:val="3"/>
        </w:numPr>
        <w:spacing w:line="360" w:lineRule="auto"/>
        <w:jc w:val="center"/>
      </w:pPr>
      <w:r>
        <w:rPr>
          <w:rFonts w:hint="eastAsia" w:ascii="黑体" w:hAnsi="黑体" w:cs="黑体"/>
          <w:kern w:val="0"/>
        </w:rPr>
        <w:t>执法车注销页面</w:t>
      </w:r>
    </w:p>
    <w:p w14:paraId="38F48F84">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执法车浏览</w:t>
      </w:r>
    </w:p>
    <w:p w14:paraId="19329E63">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可以查看到审核通过的执法车信息，左边列表可以选择看某个省或某个市或某个区县的所属的车辆信息，点击操作列表下的“查看”按钮可以查看执法车的详细信息。</w:t>
      </w:r>
    </w:p>
    <w:p w14:paraId="45F2F0DD">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
                    <pic:cNvPicPr>
                      <a:picLocks noChangeAspect="1"/>
                    </pic:cNvPicPr>
                  </pic:nvPicPr>
                  <pic:blipFill>
                    <a:blip r:embed="rId68"/>
                    <a:stretch>
                      <a:fillRect/>
                    </a:stretch>
                  </pic:blipFill>
                  <pic:spPr>
                    <a:xfrm>
                      <a:off x="0" y="0"/>
                      <a:ext cx="5748655" cy="2807970"/>
                    </a:xfrm>
                    <a:prstGeom prst="rect">
                      <a:avLst/>
                    </a:prstGeom>
                    <a:noFill/>
                    <a:ln>
                      <a:noFill/>
                    </a:ln>
                  </pic:spPr>
                </pic:pic>
              </a:graphicData>
            </a:graphic>
          </wp:inline>
        </w:drawing>
      </w:r>
    </w:p>
    <w:p w14:paraId="140F3145">
      <w:pPr>
        <w:pStyle w:val="11"/>
        <w:widowControl/>
        <w:numPr>
          <w:ilvl w:val="0"/>
          <w:numId w:val="3"/>
        </w:numPr>
        <w:spacing w:line="360" w:lineRule="auto"/>
        <w:jc w:val="center"/>
      </w:pPr>
      <w:r>
        <w:rPr>
          <w:rFonts w:hint="eastAsia" w:ascii="黑体" w:hAnsi="黑体" w:cs="黑体"/>
          <w:kern w:val="0"/>
        </w:rPr>
        <w:t>执法车浏览页面</w:t>
      </w:r>
    </w:p>
    <w:p w14:paraId="25E1D585">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
                    <pic:cNvPicPr>
                      <a:picLocks noChangeAspect="1"/>
                    </pic:cNvPicPr>
                  </pic:nvPicPr>
                  <pic:blipFill>
                    <a:blip r:embed="rId69"/>
                    <a:stretch>
                      <a:fillRect/>
                    </a:stretch>
                  </pic:blipFill>
                  <pic:spPr>
                    <a:xfrm>
                      <a:off x="0" y="0"/>
                      <a:ext cx="5748655" cy="2807970"/>
                    </a:xfrm>
                    <a:prstGeom prst="rect">
                      <a:avLst/>
                    </a:prstGeom>
                    <a:noFill/>
                    <a:ln>
                      <a:noFill/>
                    </a:ln>
                  </pic:spPr>
                </pic:pic>
              </a:graphicData>
            </a:graphic>
          </wp:inline>
        </w:drawing>
      </w:r>
    </w:p>
    <w:p w14:paraId="63C924A8">
      <w:pPr>
        <w:pStyle w:val="11"/>
        <w:widowControl/>
        <w:numPr>
          <w:ilvl w:val="0"/>
          <w:numId w:val="3"/>
        </w:numPr>
        <w:spacing w:line="360" w:lineRule="auto"/>
        <w:jc w:val="center"/>
      </w:pPr>
      <w:r>
        <w:rPr>
          <w:rFonts w:hint="eastAsia" w:ascii="黑体" w:hAnsi="黑体" w:cs="黑体"/>
          <w:kern w:val="0"/>
        </w:rPr>
        <w:t>执法车信息页面</w:t>
      </w:r>
    </w:p>
    <w:p w14:paraId="36903CF7">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85" w:name="_Toc12649"/>
      <w:bookmarkStart w:id="86" w:name="_Toc10152"/>
      <w:bookmarkStart w:id="87" w:name="_Toc6509"/>
      <w:r>
        <w:rPr>
          <w:rFonts w:hint="eastAsia" w:ascii="黑体" w:hAnsi="黑体" w:eastAsia="黑体"/>
          <w:b w:val="0"/>
          <w:bCs w:val="0"/>
          <w:sz w:val="28"/>
          <w:szCs w:val="40"/>
        </w:rPr>
        <w:t>执法船管理</w:t>
      </w:r>
      <w:bookmarkEnd w:id="85"/>
      <w:bookmarkEnd w:id="86"/>
      <w:bookmarkEnd w:id="87"/>
    </w:p>
    <w:p w14:paraId="567F93D7">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执法船管理</w:t>
      </w:r>
    </w:p>
    <w:p w14:paraId="77577D36">
      <w:pPr>
        <w:pStyle w:val="7"/>
        <w:spacing w:line="360" w:lineRule="auto"/>
        <w:ind w:left="0" w:leftChars="0" w:firstLine="480"/>
        <w:rPr>
          <w:sz w:val="24"/>
          <w:szCs w:val="24"/>
        </w:rPr>
      </w:pPr>
      <w:r>
        <w:rPr>
          <w:rFonts w:hint="eastAsia"/>
          <w:sz w:val="24"/>
          <w:szCs w:val="24"/>
        </w:rPr>
        <w:t>展示目前账号所属行政等级及下级区域所有的执法船信息，左侧列表可以选择查看某省或者某市或者某区县的所属的执法船信息。</w:t>
      </w:r>
    </w:p>
    <w:p w14:paraId="726B8636">
      <w:pPr>
        <w:pStyle w:val="7"/>
        <w:spacing w:line="360" w:lineRule="auto"/>
        <w:ind w:left="0" w:leftChars="0" w:firstLine="0" w:firstLineChars="0"/>
      </w:pPr>
      <w:r>
        <w:drawing>
          <wp:inline distT="0" distB="0" distL="114300" distR="114300">
            <wp:extent cx="5748655" cy="2807970"/>
            <wp:effectExtent l="0" t="0" r="12065" b="11430"/>
            <wp:docPr id="2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
                    <pic:cNvPicPr>
                      <a:picLocks noChangeAspect="1"/>
                    </pic:cNvPicPr>
                  </pic:nvPicPr>
                  <pic:blipFill>
                    <a:blip r:embed="rId70"/>
                    <a:stretch>
                      <a:fillRect/>
                    </a:stretch>
                  </pic:blipFill>
                  <pic:spPr>
                    <a:xfrm>
                      <a:off x="0" y="0"/>
                      <a:ext cx="5748655" cy="2807970"/>
                    </a:xfrm>
                    <a:prstGeom prst="rect">
                      <a:avLst/>
                    </a:prstGeom>
                    <a:noFill/>
                    <a:ln>
                      <a:noFill/>
                    </a:ln>
                  </pic:spPr>
                </pic:pic>
              </a:graphicData>
            </a:graphic>
          </wp:inline>
        </w:drawing>
      </w:r>
    </w:p>
    <w:p w14:paraId="2208C0BA">
      <w:pPr>
        <w:pStyle w:val="11"/>
        <w:widowControl/>
        <w:numPr>
          <w:ilvl w:val="0"/>
          <w:numId w:val="3"/>
        </w:numPr>
        <w:spacing w:line="360" w:lineRule="auto"/>
        <w:jc w:val="center"/>
      </w:pPr>
      <w:r>
        <w:rPr>
          <w:rFonts w:hint="eastAsia" w:ascii="黑体" w:hAnsi="黑体" w:cs="黑体"/>
          <w:kern w:val="0"/>
        </w:rPr>
        <w:t>执法船信息页面</w:t>
      </w:r>
    </w:p>
    <w:p w14:paraId="44D663D4">
      <w:pPr>
        <w:pStyle w:val="10"/>
        <w:numPr>
          <w:ilvl w:val="4"/>
          <w:numId w:val="2"/>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新建</w:t>
      </w:r>
    </w:p>
    <w:p w14:paraId="6FC0A80F">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kern w:val="0"/>
          <w:sz w:val="24"/>
          <w:szCs w:val="24"/>
        </w:rPr>
      </w:pPr>
      <w:r>
        <w:rPr>
          <w:rFonts w:hint="eastAsia" w:ascii="宋体" w:hAnsi="宋体" w:eastAsia="宋体" w:cs="宋体"/>
          <w:kern w:val="0"/>
          <w:sz w:val="24"/>
          <w:szCs w:val="24"/>
        </w:rPr>
        <w:t>在执法船管理页面右上角可以新建执法船，填写船只的基础信息，上传船只附件，点击保存可以暂存</w:t>
      </w:r>
      <w:r>
        <w:rPr>
          <w:rFonts w:hint="eastAsia" w:ascii="宋体" w:hAnsi="宋体" w:eastAsia="宋体" w:cs="宋体"/>
          <w:kern w:val="0"/>
          <w:sz w:val="24"/>
          <w:szCs w:val="24"/>
          <w:lang w:eastAsia="zh-CN"/>
        </w:rPr>
        <w:t>目前</w:t>
      </w:r>
      <w:r>
        <w:rPr>
          <w:rFonts w:hint="eastAsia" w:ascii="宋体" w:hAnsi="宋体" w:eastAsia="宋体" w:cs="宋体"/>
          <w:kern w:val="0"/>
          <w:sz w:val="24"/>
          <w:szCs w:val="24"/>
        </w:rPr>
        <w:t>填写的信息，点击提交即可提交执法船新建申请。</w:t>
      </w:r>
    </w:p>
    <w:p w14:paraId="4CFC44CE">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4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6"/>
                    <pic:cNvPicPr>
                      <a:picLocks noChangeAspect="1"/>
                    </pic:cNvPicPr>
                  </pic:nvPicPr>
                  <pic:blipFill>
                    <a:blip r:embed="rId71"/>
                    <a:stretch>
                      <a:fillRect/>
                    </a:stretch>
                  </pic:blipFill>
                  <pic:spPr>
                    <a:xfrm>
                      <a:off x="0" y="0"/>
                      <a:ext cx="5748655" cy="2807970"/>
                    </a:xfrm>
                    <a:prstGeom prst="rect">
                      <a:avLst/>
                    </a:prstGeom>
                    <a:noFill/>
                    <a:ln>
                      <a:noFill/>
                    </a:ln>
                  </pic:spPr>
                </pic:pic>
              </a:graphicData>
            </a:graphic>
          </wp:inline>
        </w:drawing>
      </w:r>
    </w:p>
    <w:p w14:paraId="04E86855">
      <w:pPr>
        <w:pStyle w:val="11"/>
        <w:widowControl/>
        <w:numPr>
          <w:ilvl w:val="0"/>
          <w:numId w:val="3"/>
        </w:numPr>
        <w:spacing w:line="360" w:lineRule="auto"/>
        <w:jc w:val="center"/>
      </w:pPr>
      <w:r>
        <w:rPr>
          <w:rFonts w:hint="eastAsia" w:ascii="黑体" w:hAnsi="黑体" w:cs="黑体"/>
          <w:kern w:val="0"/>
        </w:rPr>
        <w:t>执法船新建页面</w:t>
      </w:r>
    </w:p>
    <w:p w14:paraId="62F74205">
      <w:pPr>
        <w:pStyle w:val="10"/>
        <w:numPr>
          <w:ilvl w:val="4"/>
          <w:numId w:val="2"/>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查看</w:t>
      </w:r>
    </w:p>
    <w:p w14:paraId="42AC9C0C">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在执法船管理首页点击操作列表的“查看”按钮，可以查看到该船只的详细信息。</w:t>
      </w:r>
    </w:p>
    <w:p w14:paraId="72EB5737">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4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7"/>
                    <pic:cNvPicPr>
                      <a:picLocks noChangeAspect="1"/>
                    </pic:cNvPicPr>
                  </pic:nvPicPr>
                  <pic:blipFill>
                    <a:blip r:embed="rId72"/>
                    <a:stretch>
                      <a:fillRect/>
                    </a:stretch>
                  </pic:blipFill>
                  <pic:spPr>
                    <a:xfrm>
                      <a:off x="0" y="0"/>
                      <a:ext cx="5748655" cy="2807970"/>
                    </a:xfrm>
                    <a:prstGeom prst="rect">
                      <a:avLst/>
                    </a:prstGeom>
                    <a:noFill/>
                    <a:ln>
                      <a:noFill/>
                    </a:ln>
                  </pic:spPr>
                </pic:pic>
              </a:graphicData>
            </a:graphic>
          </wp:inline>
        </w:drawing>
      </w:r>
    </w:p>
    <w:p w14:paraId="497DD789">
      <w:pPr>
        <w:pStyle w:val="11"/>
        <w:widowControl/>
        <w:numPr>
          <w:ilvl w:val="0"/>
          <w:numId w:val="3"/>
        </w:numPr>
        <w:spacing w:line="360" w:lineRule="auto"/>
        <w:jc w:val="center"/>
      </w:pPr>
      <w:r>
        <w:rPr>
          <w:rFonts w:hint="eastAsia" w:ascii="黑体" w:hAnsi="黑体" w:cs="黑体"/>
          <w:kern w:val="0"/>
        </w:rPr>
        <w:t>执法船查看页面</w:t>
      </w:r>
    </w:p>
    <w:p w14:paraId="7BC274AA">
      <w:pPr>
        <w:pStyle w:val="10"/>
        <w:numPr>
          <w:ilvl w:val="4"/>
          <w:numId w:val="2"/>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编辑</w:t>
      </w:r>
    </w:p>
    <w:p w14:paraId="6E028C0D">
      <w:pPr>
        <w:pStyle w:val="7"/>
        <w:spacing w:line="360" w:lineRule="auto"/>
        <w:ind w:left="0" w:leftChars="0" w:firstLine="480"/>
        <w:rPr>
          <w:sz w:val="24"/>
          <w:szCs w:val="24"/>
        </w:rPr>
      </w:pPr>
      <w:r>
        <w:rPr>
          <w:rFonts w:hint="eastAsia"/>
          <w:sz w:val="24"/>
          <w:szCs w:val="24"/>
        </w:rPr>
        <w:t>在执法船管理首页点击操作列表的“编辑”按钮，可以对暂存的船只信息继续编辑。</w:t>
      </w:r>
    </w:p>
    <w:p w14:paraId="72C3B6F2">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0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
                    <pic:cNvPicPr>
                      <a:picLocks noChangeAspect="1"/>
                    </pic:cNvPicPr>
                  </pic:nvPicPr>
                  <pic:blipFill>
                    <a:blip r:embed="rId73"/>
                    <a:stretch>
                      <a:fillRect/>
                    </a:stretch>
                  </pic:blipFill>
                  <pic:spPr>
                    <a:xfrm>
                      <a:off x="0" y="0"/>
                      <a:ext cx="5748655" cy="2807970"/>
                    </a:xfrm>
                    <a:prstGeom prst="rect">
                      <a:avLst/>
                    </a:prstGeom>
                    <a:noFill/>
                    <a:ln>
                      <a:noFill/>
                    </a:ln>
                  </pic:spPr>
                </pic:pic>
              </a:graphicData>
            </a:graphic>
          </wp:inline>
        </w:drawing>
      </w:r>
    </w:p>
    <w:p w14:paraId="594E553A">
      <w:pPr>
        <w:pStyle w:val="11"/>
        <w:widowControl/>
        <w:numPr>
          <w:ilvl w:val="0"/>
          <w:numId w:val="3"/>
        </w:numPr>
        <w:spacing w:line="360" w:lineRule="auto"/>
        <w:jc w:val="center"/>
      </w:pPr>
      <w:r>
        <w:rPr>
          <w:rFonts w:hint="eastAsia" w:ascii="黑体" w:hAnsi="黑体" w:cs="黑体"/>
          <w:kern w:val="0"/>
        </w:rPr>
        <w:t>执法船信息编辑页面</w:t>
      </w:r>
    </w:p>
    <w:p w14:paraId="05E5771C">
      <w:pPr>
        <w:pStyle w:val="10"/>
        <w:numPr>
          <w:ilvl w:val="4"/>
          <w:numId w:val="2"/>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提交</w:t>
      </w:r>
    </w:p>
    <w:p w14:paraId="4F171D33">
      <w:pPr>
        <w:pStyle w:val="7"/>
        <w:spacing w:line="360" w:lineRule="auto"/>
        <w:ind w:left="0" w:leftChars="0" w:firstLine="480"/>
      </w:pPr>
      <w:r>
        <w:rPr>
          <w:rFonts w:hint="eastAsia"/>
          <w:sz w:val="24"/>
          <w:szCs w:val="24"/>
        </w:rPr>
        <w:t>在执法船管理首页点击操作列表的“提交”按钮，点击确定可以对暂存的船只信息进行提交审核。</w:t>
      </w:r>
    </w:p>
    <w:p w14:paraId="4B4AB63D">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8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9"/>
                    <pic:cNvPicPr>
                      <a:picLocks noChangeAspect="1"/>
                    </pic:cNvPicPr>
                  </pic:nvPicPr>
                  <pic:blipFill>
                    <a:blip r:embed="rId74"/>
                    <a:stretch>
                      <a:fillRect/>
                    </a:stretch>
                  </pic:blipFill>
                  <pic:spPr>
                    <a:xfrm>
                      <a:off x="0" y="0"/>
                      <a:ext cx="5748655" cy="2807970"/>
                    </a:xfrm>
                    <a:prstGeom prst="rect">
                      <a:avLst/>
                    </a:prstGeom>
                    <a:noFill/>
                    <a:ln>
                      <a:noFill/>
                    </a:ln>
                  </pic:spPr>
                </pic:pic>
              </a:graphicData>
            </a:graphic>
          </wp:inline>
        </w:drawing>
      </w:r>
    </w:p>
    <w:p w14:paraId="0C3E2585">
      <w:pPr>
        <w:pStyle w:val="11"/>
        <w:widowControl/>
        <w:numPr>
          <w:ilvl w:val="0"/>
          <w:numId w:val="3"/>
        </w:numPr>
        <w:spacing w:line="360" w:lineRule="auto"/>
        <w:jc w:val="center"/>
      </w:pPr>
      <w:r>
        <w:rPr>
          <w:rFonts w:hint="eastAsia" w:ascii="黑体" w:hAnsi="黑体" w:cs="黑体"/>
          <w:kern w:val="0"/>
        </w:rPr>
        <w:t>执法船提交页面</w:t>
      </w:r>
    </w:p>
    <w:p w14:paraId="663310FC">
      <w:pPr>
        <w:pStyle w:val="10"/>
        <w:numPr>
          <w:ilvl w:val="4"/>
          <w:numId w:val="2"/>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审核</w:t>
      </w:r>
    </w:p>
    <w:p w14:paraId="501F915A">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在执法船管理首页点击操作列表的“审核”按钮，审核有通过和退回两个选择，完成执法船信息的通过或退回操作。</w:t>
      </w:r>
    </w:p>
    <w:p w14:paraId="6618028F">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5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8"/>
                    <pic:cNvPicPr>
                      <a:picLocks noChangeAspect="1"/>
                    </pic:cNvPicPr>
                  </pic:nvPicPr>
                  <pic:blipFill>
                    <a:blip r:embed="rId75"/>
                    <a:stretch>
                      <a:fillRect/>
                    </a:stretch>
                  </pic:blipFill>
                  <pic:spPr>
                    <a:xfrm>
                      <a:off x="0" y="0"/>
                      <a:ext cx="5748655" cy="2807970"/>
                    </a:xfrm>
                    <a:prstGeom prst="rect">
                      <a:avLst/>
                    </a:prstGeom>
                    <a:noFill/>
                    <a:ln>
                      <a:noFill/>
                    </a:ln>
                  </pic:spPr>
                </pic:pic>
              </a:graphicData>
            </a:graphic>
          </wp:inline>
        </w:drawing>
      </w:r>
    </w:p>
    <w:p w14:paraId="4227121F">
      <w:pPr>
        <w:pStyle w:val="11"/>
        <w:widowControl/>
        <w:numPr>
          <w:ilvl w:val="0"/>
          <w:numId w:val="3"/>
        </w:numPr>
        <w:spacing w:line="360" w:lineRule="auto"/>
        <w:jc w:val="center"/>
      </w:pPr>
      <w:r>
        <w:rPr>
          <w:rFonts w:hint="eastAsia" w:ascii="黑体" w:hAnsi="黑体" w:cs="黑体"/>
          <w:kern w:val="0"/>
        </w:rPr>
        <w:t>执法船审核页面</w:t>
      </w:r>
    </w:p>
    <w:p w14:paraId="427342A4">
      <w:pPr>
        <w:pStyle w:val="10"/>
        <w:numPr>
          <w:ilvl w:val="4"/>
          <w:numId w:val="2"/>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删除</w:t>
      </w:r>
    </w:p>
    <w:p w14:paraId="5AD060D2">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在执法船管理首页点击操作列表的“删除”按钮，点击确定可以对暂存的船只信息进行删除操作，点击确定即可删除。</w:t>
      </w:r>
    </w:p>
    <w:p w14:paraId="071F50ED">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1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
                    <pic:cNvPicPr>
                      <a:picLocks noChangeAspect="1"/>
                    </pic:cNvPicPr>
                  </pic:nvPicPr>
                  <pic:blipFill>
                    <a:blip r:embed="rId76"/>
                    <a:stretch>
                      <a:fillRect/>
                    </a:stretch>
                  </pic:blipFill>
                  <pic:spPr>
                    <a:xfrm>
                      <a:off x="0" y="0"/>
                      <a:ext cx="5748655" cy="2807970"/>
                    </a:xfrm>
                    <a:prstGeom prst="rect">
                      <a:avLst/>
                    </a:prstGeom>
                    <a:noFill/>
                    <a:ln>
                      <a:noFill/>
                    </a:ln>
                  </pic:spPr>
                </pic:pic>
              </a:graphicData>
            </a:graphic>
          </wp:inline>
        </w:drawing>
      </w:r>
    </w:p>
    <w:p w14:paraId="57705882">
      <w:pPr>
        <w:pStyle w:val="11"/>
        <w:widowControl/>
        <w:numPr>
          <w:ilvl w:val="0"/>
          <w:numId w:val="3"/>
        </w:numPr>
        <w:spacing w:line="360" w:lineRule="auto"/>
        <w:jc w:val="center"/>
      </w:pPr>
      <w:r>
        <w:rPr>
          <w:rFonts w:hint="eastAsia" w:ascii="黑体" w:hAnsi="黑体" w:cs="黑体"/>
          <w:kern w:val="0"/>
        </w:rPr>
        <w:t>执法船删除页面</w:t>
      </w:r>
    </w:p>
    <w:p w14:paraId="0C0046DA">
      <w:pPr>
        <w:pStyle w:val="10"/>
        <w:numPr>
          <w:ilvl w:val="4"/>
          <w:numId w:val="2"/>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注销</w:t>
      </w:r>
    </w:p>
    <w:p w14:paraId="01AAC196">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在执法船管理首页点击操作列表的“注销”按钮，点击确定可以对审核通过的执法船信息进行注销操作。</w:t>
      </w:r>
    </w:p>
    <w:p w14:paraId="0ED1474D">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5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9"/>
                    <pic:cNvPicPr>
                      <a:picLocks noChangeAspect="1"/>
                    </pic:cNvPicPr>
                  </pic:nvPicPr>
                  <pic:blipFill>
                    <a:blip r:embed="rId77"/>
                    <a:stretch>
                      <a:fillRect/>
                    </a:stretch>
                  </pic:blipFill>
                  <pic:spPr>
                    <a:xfrm>
                      <a:off x="0" y="0"/>
                      <a:ext cx="5748655" cy="2807970"/>
                    </a:xfrm>
                    <a:prstGeom prst="rect">
                      <a:avLst/>
                    </a:prstGeom>
                    <a:noFill/>
                    <a:ln>
                      <a:noFill/>
                    </a:ln>
                  </pic:spPr>
                </pic:pic>
              </a:graphicData>
            </a:graphic>
          </wp:inline>
        </w:drawing>
      </w:r>
    </w:p>
    <w:p w14:paraId="0DA9041C">
      <w:pPr>
        <w:pStyle w:val="11"/>
        <w:widowControl/>
        <w:numPr>
          <w:ilvl w:val="0"/>
          <w:numId w:val="3"/>
        </w:numPr>
        <w:spacing w:line="360" w:lineRule="auto"/>
        <w:jc w:val="center"/>
      </w:pPr>
      <w:r>
        <w:rPr>
          <w:rFonts w:hint="eastAsia" w:ascii="黑体" w:hAnsi="黑体" w:cs="黑体"/>
          <w:kern w:val="0"/>
        </w:rPr>
        <w:t>执法船注销页面</w:t>
      </w:r>
    </w:p>
    <w:p w14:paraId="280F53F4">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执法船浏览</w:t>
      </w:r>
    </w:p>
    <w:p w14:paraId="6F1490CE">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可以查看到审核通过的执法船信息，左边列表可以选择看某个省或某个市或某个区县的所属的船只信息，点击操作列表下的“查看”按钮可以查看执法船的详细信息。</w:t>
      </w:r>
    </w:p>
    <w:p w14:paraId="03040E86">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5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0"/>
                    <pic:cNvPicPr>
                      <a:picLocks noChangeAspect="1"/>
                    </pic:cNvPicPr>
                  </pic:nvPicPr>
                  <pic:blipFill>
                    <a:blip r:embed="rId78"/>
                    <a:stretch>
                      <a:fillRect/>
                    </a:stretch>
                  </pic:blipFill>
                  <pic:spPr>
                    <a:xfrm>
                      <a:off x="0" y="0"/>
                      <a:ext cx="5748655" cy="2807970"/>
                    </a:xfrm>
                    <a:prstGeom prst="rect">
                      <a:avLst/>
                    </a:prstGeom>
                    <a:noFill/>
                    <a:ln>
                      <a:noFill/>
                    </a:ln>
                  </pic:spPr>
                </pic:pic>
              </a:graphicData>
            </a:graphic>
          </wp:inline>
        </w:drawing>
      </w:r>
    </w:p>
    <w:p w14:paraId="4DADDC82">
      <w:pPr>
        <w:pStyle w:val="11"/>
        <w:widowControl/>
        <w:numPr>
          <w:ilvl w:val="0"/>
          <w:numId w:val="3"/>
        </w:numPr>
        <w:spacing w:line="360" w:lineRule="auto"/>
        <w:jc w:val="center"/>
      </w:pPr>
      <w:r>
        <w:rPr>
          <w:rFonts w:hint="eastAsia" w:ascii="黑体" w:hAnsi="黑体" w:cs="黑体"/>
          <w:kern w:val="0"/>
        </w:rPr>
        <w:t>执法船浏览页面</w:t>
      </w:r>
    </w:p>
    <w:p w14:paraId="21F1390E">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5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1"/>
                    <pic:cNvPicPr>
                      <a:picLocks noChangeAspect="1"/>
                    </pic:cNvPicPr>
                  </pic:nvPicPr>
                  <pic:blipFill>
                    <a:blip r:embed="rId79"/>
                    <a:stretch>
                      <a:fillRect/>
                    </a:stretch>
                  </pic:blipFill>
                  <pic:spPr>
                    <a:xfrm>
                      <a:off x="0" y="0"/>
                      <a:ext cx="5748655" cy="2807970"/>
                    </a:xfrm>
                    <a:prstGeom prst="rect">
                      <a:avLst/>
                    </a:prstGeom>
                    <a:noFill/>
                    <a:ln>
                      <a:noFill/>
                    </a:ln>
                  </pic:spPr>
                </pic:pic>
              </a:graphicData>
            </a:graphic>
          </wp:inline>
        </w:drawing>
      </w:r>
    </w:p>
    <w:p w14:paraId="3E267FB0">
      <w:pPr>
        <w:pStyle w:val="11"/>
        <w:widowControl/>
        <w:numPr>
          <w:ilvl w:val="0"/>
          <w:numId w:val="3"/>
        </w:numPr>
        <w:spacing w:line="360" w:lineRule="auto"/>
        <w:jc w:val="center"/>
      </w:pPr>
      <w:r>
        <w:rPr>
          <w:rFonts w:hint="eastAsia" w:ascii="黑体" w:hAnsi="黑体" w:cs="黑体"/>
          <w:kern w:val="0"/>
        </w:rPr>
        <w:t>执法船信息页面</w:t>
      </w:r>
    </w:p>
    <w:p w14:paraId="65FD6637">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88" w:name="_Toc20143"/>
      <w:bookmarkStart w:id="89" w:name="_Toc21443"/>
      <w:bookmarkStart w:id="90" w:name="_Toc26809"/>
      <w:r>
        <w:rPr>
          <w:rFonts w:hint="eastAsia" w:ascii="黑体" w:hAnsi="黑体" w:eastAsia="黑体"/>
          <w:b w:val="0"/>
          <w:bCs w:val="0"/>
          <w:sz w:val="28"/>
          <w:szCs w:val="40"/>
        </w:rPr>
        <w:t>执法艇管理</w:t>
      </w:r>
      <w:bookmarkEnd w:id="88"/>
      <w:bookmarkEnd w:id="89"/>
      <w:bookmarkEnd w:id="90"/>
    </w:p>
    <w:p w14:paraId="45473FAB">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执法艇管理</w:t>
      </w:r>
    </w:p>
    <w:p w14:paraId="59626E58">
      <w:pPr>
        <w:pStyle w:val="7"/>
        <w:spacing w:line="360" w:lineRule="auto"/>
        <w:ind w:left="0" w:leftChars="0" w:firstLine="480"/>
        <w:rPr>
          <w:sz w:val="24"/>
          <w:szCs w:val="24"/>
        </w:rPr>
      </w:pPr>
      <w:r>
        <w:rPr>
          <w:rFonts w:hint="eastAsia"/>
          <w:sz w:val="24"/>
          <w:szCs w:val="24"/>
        </w:rPr>
        <w:t>展示目前账号所属行政等级及下级区域所有的执法艇信息，左侧列表可以选择查看某省或者某市或者某区县的所属的执法艇信息。</w:t>
      </w:r>
    </w:p>
    <w:p w14:paraId="302FFD09">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5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2"/>
                    <pic:cNvPicPr>
                      <a:picLocks noChangeAspect="1"/>
                    </pic:cNvPicPr>
                  </pic:nvPicPr>
                  <pic:blipFill>
                    <a:blip r:embed="rId80"/>
                    <a:stretch>
                      <a:fillRect/>
                    </a:stretch>
                  </pic:blipFill>
                  <pic:spPr>
                    <a:xfrm>
                      <a:off x="0" y="0"/>
                      <a:ext cx="5748655" cy="2807970"/>
                    </a:xfrm>
                    <a:prstGeom prst="rect">
                      <a:avLst/>
                    </a:prstGeom>
                    <a:noFill/>
                    <a:ln>
                      <a:noFill/>
                    </a:ln>
                  </pic:spPr>
                </pic:pic>
              </a:graphicData>
            </a:graphic>
          </wp:inline>
        </w:drawing>
      </w:r>
    </w:p>
    <w:p w14:paraId="3C0B1EA8">
      <w:pPr>
        <w:pStyle w:val="11"/>
        <w:widowControl/>
        <w:numPr>
          <w:ilvl w:val="0"/>
          <w:numId w:val="3"/>
        </w:numPr>
        <w:spacing w:line="360" w:lineRule="auto"/>
        <w:jc w:val="center"/>
      </w:pPr>
      <w:r>
        <w:rPr>
          <w:rFonts w:hint="eastAsia" w:ascii="黑体" w:hAnsi="黑体" w:cs="黑体"/>
          <w:kern w:val="0"/>
        </w:rPr>
        <w:t>执法艇管理页面</w:t>
      </w:r>
    </w:p>
    <w:p w14:paraId="11A3EB73">
      <w:pPr>
        <w:pStyle w:val="10"/>
        <w:numPr>
          <w:ilvl w:val="4"/>
          <w:numId w:val="2"/>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新建</w:t>
      </w:r>
    </w:p>
    <w:p w14:paraId="588C5B24">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kern w:val="0"/>
          <w:sz w:val="24"/>
          <w:szCs w:val="24"/>
        </w:rPr>
      </w:pPr>
      <w:r>
        <w:rPr>
          <w:rFonts w:hint="eastAsia" w:ascii="宋体" w:hAnsi="宋体" w:eastAsia="宋体" w:cs="宋体"/>
          <w:kern w:val="0"/>
          <w:sz w:val="24"/>
          <w:szCs w:val="24"/>
        </w:rPr>
        <w:t>在执法艇管理页面右上角可以新建执法艇，填写快艇的基础信息，上传快艇附件，点击保存可以暂存</w:t>
      </w:r>
      <w:r>
        <w:rPr>
          <w:rFonts w:hint="eastAsia" w:ascii="宋体" w:hAnsi="宋体" w:eastAsia="宋体" w:cs="宋体"/>
          <w:kern w:val="0"/>
          <w:sz w:val="24"/>
          <w:szCs w:val="24"/>
          <w:lang w:eastAsia="zh-CN"/>
        </w:rPr>
        <w:t>目前</w:t>
      </w:r>
      <w:r>
        <w:rPr>
          <w:rFonts w:hint="eastAsia" w:ascii="宋体" w:hAnsi="宋体" w:eastAsia="宋体" w:cs="宋体"/>
          <w:kern w:val="0"/>
          <w:sz w:val="24"/>
          <w:szCs w:val="24"/>
        </w:rPr>
        <w:t>填写的信息，点击提交即可提交执法艇新建申请。</w:t>
      </w:r>
    </w:p>
    <w:p w14:paraId="1B914F0B">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5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3"/>
                    <pic:cNvPicPr>
                      <a:picLocks noChangeAspect="1"/>
                    </pic:cNvPicPr>
                  </pic:nvPicPr>
                  <pic:blipFill>
                    <a:blip r:embed="rId81"/>
                    <a:stretch>
                      <a:fillRect/>
                    </a:stretch>
                  </pic:blipFill>
                  <pic:spPr>
                    <a:xfrm>
                      <a:off x="0" y="0"/>
                      <a:ext cx="5748655" cy="2807970"/>
                    </a:xfrm>
                    <a:prstGeom prst="rect">
                      <a:avLst/>
                    </a:prstGeom>
                    <a:noFill/>
                    <a:ln>
                      <a:noFill/>
                    </a:ln>
                  </pic:spPr>
                </pic:pic>
              </a:graphicData>
            </a:graphic>
          </wp:inline>
        </w:drawing>
      </w:r>
    </w:p>
    <w:p w14:paraId="3092201B">
      <w:pPr>
        <w:pStyle w:val="11"/>
        <w:widowControl/>
        <w:numPr>
          <w:ilvl w:val="0"/>
          <w:numId w:val="3"/>
        </w:numPr>
        <w:spacing w:line="360" w:lineRule="auto"/>
        <w:jc w:val="center"/>
      </w:pPr>
      <w:r>
        <w:rPr>
          <w:rFonts w:hint="eastAsia" w:ascii="黑体" w:hAnsi="黑体" w:cs="黑体"/>
          <w:kern w:val="0"/>
        </w:rPr>
        <w:t>执法艇新建页面</w:t>
      </w:r>
    </w:p>
    <w:p w14:paraId="70E66DBE">
      <w:pPr>
        <w:pStyle w:val="10"/>
        <w:numPr>
          <w:ilvl w:val="4"/>
          <w:numId w:val="2"/>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查看</w:t>
      </w:r>
    </w:p>
    <w:p w14:paraId="530D0C3B">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在执法艇管理首页点击操作列表的“查看”按钮，可以查看到该快艇的详细信息。</w:t>
      </w:r>
    </w:p>
    <w:p w14:paraId="369B172A">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5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4"/>
                    <pic:cNvPicPr>
                      <a:picLocks noChangeAspect="1"/>
                    </pic:cNvPicPr>
                  </pic:nvPicPr>
                  <pic:blipFill>
                    <a:blip r:embed="rId82"/>
                    <a:stretch>
                      <a:fillRect/>
                    </a:stretch>
                  </pic:blipFill>
                  <pic:spPr>
                    <a:xfrm>
                      <a:off x="0" y="0"/>
                      <a:ext cx="5748655" cy="2807970"/>
                    </a:xfrm>
                    <a:prstGeom prst="rect">
                      <a:avLst/>
                    </a:prstGeom>
                    <a:noFill/>
                    <a:ln>
                      <a:noFill/>
                    </a:ln>
                  </pic:spPr>
                </pic:pic>
              </a:graphicData>
            </a:graphic>
          </wp:inline>
        </w:drawing>
      </w:r>
    </w:p>
    <w:p w14:paraId="76D47707">
      <w:pPr>
        <w:pStyle w:val="11"/>
        <w:widowControl/>
        <w:numPr>
          <w:ilvl w:val="0"/>
          <w:numId w:val="3"/>
        </w:numPr>
        <w:spacing w:line="360" w:lineRule="auto"/>
        <w:jc w:val="center"/>
      </w:pPr>
      <w:r>
        <w:rPr>
          <w:rFonts w:hint="eastAsia" w:ascii="黑体" w:hAnsi="黑体" w:cs="黑体"/>
          <w:kern w:val="0"/>
        </w:rPr>
        <w:t>执法艇查看页面</w:t>
      </w:r>
    </w:p>
    <w:p w14:paraId="4FE74067">
      <w:pPr>
        <w:pStyle w:val="10"/>
        <w:numPr>
          <w:ilvl w:val="4"/>
          <w:numId w:val="2"/>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编辑</w:t>
      </w:r>
    </w:p>
    <w:p w14:paraId="759E88CE">
      <w:pPr>
        <w:pStyle w:val="7"/>
        <w:spacing w:line="360" w:lineRule="auto"/>
        <w:ind w:left="0" w:leftChars="0" w:firstLine="480"/>
        <w:rPr>
          <w:sz w:val="24"/>
          <w:szCs w:val="24"/>
        </w:rPr>
      </w:pPr>
      <w:r>
        <w:rPr>
          <w:rFonts w:hint="eastAsia"/>
          <w:sz w:val="24"/>
          <w:szCs w:val="24"/>
        </w:rPr>
        <w:t>在执法艇管理首页点击操作列表的“编辑”按钮，可以对暂存的快艇信息继续编辑。</w:t>
      </w:r>
    </w:p>
    <w:p w14:paraId="5DF33B6C">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1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2"/>
                    <pic:cNvPicPr>
                      <a:picLocks noChangeAspect="1"/>
                    </pic:cNvPicPr>
                  </pic:nvPicPr>
                  <pic:blipFill>
                    <a:blip r:embed="rId83"/>
                    <a:stretch>
                      <a:fillRect/>
                    </a:stretch>
                  </pic:blipFill>
                  <pic:spPr>
                    <a:xfrm>
                      <a:off x="0" y="0"/>
                      <a:ext cx="5748655" cy="2807970"/>
                    </a:xfrm>
                    <a:prstGeom prst="rect">
                      <a:avLst/>
                    </a:prstGeom>
                    <a:noFill/>
                    <a:ln>
                      <a:noFill/>
                    </a:ln>
                  </pic:spPr>
                </pic:pic>
              </a:graphicData>
            </a:graphic>
          </wp:inline>
        </w:drawing>
      </w:r>
    </w:p>
    <w:p w14:paraId="573B9059">
      <w:pPr>
        <w:pStyle w:val="11"/>
        <w:widowControl/>
        <w:numPr>
          <w:ilvl w:val="0"/>
          <w:numId w:val="3"/>
        </w:numPr>
        <w:spacing w:line="360" w:lineRule="auto"/>
        <w:jc w:val="center"/>
      </w:pPr>
      <w:r>
        <w:rPr>
          <w:rFonts w:hint="eastAsia" w:ascii="黑体" w:hAnsi="黑体" w:cs="黑体"/>
          <w:kern w:val="0"/>
        </w:rPr>
        <w:t>执法艇编辑页面</w:t>
      </w:r>
    </w:p>
    <w:p w14:paraId="231D98AD">
      <w:pPr>
        <w:pStyle w:val="10"/>
        <w:numPr>
          <w:ilvl w:val="4"/>
          <w:numId w:val="2"/>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提交</w:t>
      </w:r>
    </w:p>
    <w:p w14:paraId="4176DF5E">
      <w:pPr>
        <w:pStyle w:val="7"/>
        <w:spacing w:line="360" w:lineRule="auto"/>
        <w:ind w:left="0" w:leftChars="0" w:firstLine="480"/>
      </w:pPr>
      <w:r>
        <w:rPr>
          <w:rFonts w:hint="eastAsia"/>
          <w:sz w:val="24"/>
          <w:szCs w:val="24"/>
        </w:rPr>
        <w:t>在执法艇管理首页点击操作列表的“提交”按钮，点击确定可以对暂存的执法艇信息进行提交审核。</w:t>
      </w:r>
    </w:p>
    <w:p w14:paraId="0863EDAC">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1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3"/>
                    <pic:cNvPicPr>
                      <a:picLocks noChangeAspect="1"/>
                    </pic:cNvPicPr>
                  </pic:nvPicPr>
                  <pic:blipFill>
                    <a:blip r:embed="rId84"/>
                    <a:stretch>
                      <a:fillRect/>
                    </a:stretch>
                  </pic:blipFill>
                  <pic:spPr>
                    <a:xfrm>
                      <a:off x="0" y="0"/>
                      <a:ext cx="5748655" cy="2807970"/>
                    </a:xfrm>
                    <a:prstGeom prst="rect">
                      <a:avLst/>
                    </a:prstGeom>
                    <a:noFill/>
                    <a:ln>
                      <a:noFill/>
                    </a:ln>
                  </pic:spPr>
                </pic:pic>
              </a:graphicData>
            </a:graphic>
          </wp:inline>
        </w:drawing>
      </w:r>
    </w:p>
    <w:p w14:paraId="7CA18EC3">
      <w:pPr>
        <w:pStyle w:val="11"/>
        <w:widowControl/>
        <w:numPr>
          <w:ilvl w:val="0"/>
          <w:numId w:val="3"/>
        </w:numPr>
        <w:spacing w:line="360" w:lineRule="auto"/>
        <w:jc w:val="center"/>
      </w:pPr>
      <w:r>
        <w:rPr>
          <w:rFonts w:hint="eastAsia" w:ascii="黑体" w:hAnsi="黑体" w:cs="黑体"/>
          <w:kern w:val="0"/>
        </w:rPr>
        <w:t>执法艇提交页面</w:t>
      </w:r>
    </w:p>
    <w:p w14:paraId="5CEEC048">
      <w:pPr>
        <w:pStyle w:val="10"/>
        <w:numPr>
          <w:ilvl w:val="4"/>
          <w:numId w:val="2"/>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审核</w:t>
      </w:r>
    </w:p>
    <w:p w14:paraId="4E53644B">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在执法艇管理首页点击操作列表的“审核”按钮，审核有通过和退回两个选择，完成执法艇信息的通过或退回操作。</w:t>
      </w:r>
    </w:p>
    <w:p w14:paraId="703B7ECA">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5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
                    <pic:cNvPicPr>
                      <a:picLocks noChangeAspect="1"/>
                    </pic:cNvPicPr>
                  </pic:nvPicPr>
                  <pic:blipFill>
                    <a:blip r:embed="rId85"/>
                    <a:stretch>
                      <a:fillRect/>
                    </a:stretch>
                  </pic:blipFill>
                  <pic:spPr>
                    <a:xfrm>
                      <a:off x="0" y="0"/>
                      <a:ext cx="5748655" cy="2807970"/>
                    </a:xfrm>
                    <a:prstGeom prst="rect">
                      <a:avLst/>
                    </a:prstGeom>
                    <a:noFill/>
                    <a:ln>
                      <a:noFill/>
                    </a:ln>
                  </pic:spPr>
                </pic:pic>
              </a:graphicData>
            </a:graphic>
          </wp:inline>
        </w:drawing>
      </w:r>
    </w:p>
    <w:p w14:paraId="357BFAA7">
      <w:pPr>
        <w:pStyle w:val="11"/>
        <w:widowControl/>
        <w:numPr>
          <w:ilvl w:val="0"/>
          <w:numId w:val="3"/>
        </w:numPr>
        <w:spacing w:line="360" w:lineRule="auto"/>
        <w:jc w:val="center"/>
      </w:pPr>
      <w:r>
        <w:rPr>
          <w:rFonts w:hint="eastAsia" w:ascii="黑体" w:hAnsi="黑体" w:cs="黑体"/>
          <w:kern w:val="0"/>
        </w:rPr>
        <w:t>执法艇审核页面</w:t>
      </w:r>
    </w:p>
    <w:p w14:paraId="218AC83B">
      <w:pPr>
        <w:pStyle w:val="10"/>
        <w:numPr>
          <w:ilvl w:val="4"/>
          <w:numId w:val="2"/>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删除</w:t>
      </w:r>
    </w:p>
    <w:p w14:paraId="64304198">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在执法艇管理首页点击操作列表的“删除”按钮，点击确定可以对暂存的执法艇信息进行删除操作，点击确定即可删除。</w:t>
      </w:r>
    </w:p>
    <w:p w14:paraId="0C029D64">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1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4"/>
                    <pic:cNvPicPr>
                      <a:picLocks noChangeAspect="1"/>
                    </pic:cNvPicPr>
                  </pic:nvPicPr>
                  <pic:blipFill>
                    <a:blip r:embed="rId86"/>
                    <a:stretch>
                      <a:fillRect/>
                    </a:stretch>
                  </pic:blipFill>
                  <pic:spPr>
                    <a:xfrm>
                      <a:off x="0" y="0"/>
                      <a:ext cx="5748655" cy="2807970"/>
                    </a:xfrm>
                    <a:prstGeom prst="rect">
                      <a:avLst/>
                    </a:prstGeom>
                    <a:noFill/>
                    <a:ln>
                      <a:noFill/>
                    </a:ln>
                  </pic:spPr>
                </pic:pic>
              </a:graphicData>
            </a:graphic>
          </wp:inline>
        </w:drawing>
      </w:r>
    </w:p>
    <w:p w14:paraId="5B5CA9E4">
      <w:pPr>
        <w:pStyle w:val="11"/>
        <w:widowControl/>
        <w:numPr>
          <w:ilvl w:val="0"/>
          <w:numId w:val="3"/>
        </w:numPr>
        <w:spacing w:line="360" w:lineRule="auto"/>
        <w:jc w:val="center"/>
      </w:pPr>
      <w:r>
        <w:rPr>
          <w:rFonts w:hint="eastAsia" w:ascii="黑体" w:hAnsi="黑体" w:cs="黑体"/>
          <w:kern w:val="0"/>
        </w:rPr>
        <w:t>执法艇删除页面</w:t>
      </w:r>
    </w:p>
    <w:p w14:paraId="0CEE823F">
      <w:pPr>
        <w:pStyle w:val="10"/>
        <w:numPr>
          <w:ilvl w:val="4"/>
          <w:numId w:val="2"/>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注销</w:t>
      </w:r>
    </w:p>
    <w:p w14:paraId="35076C60">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在执法艇管理首页点击操作列表的“注销”按钮，点击确定可以对审核通过的执法艇信息进行注销操作。</w:t>
      </w:r>
    </w:p>
    <w:p w14:paraId="78D56F45">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5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7"/>
                    <pic:cNvPicPr>
                      <a:picLocks noChangeAspect="1"/>
                    </pic:cNvPicPr>
                  </pic:nvPicPr>
                  <pic:blipFill>
                    <a:blip r:embed="rId87"/>
                    <a:stretch>
                      <a:fillRect/>
                    </a:stretch>
                  </pic:blipFill>
                  <pic:spPr>
                    <a:xfrm>
                      <a:off x="0" y="0"/>
                      <a:ext cx="5748655" cy="2807970"/>
                    </a:xfrm>
                    <a:prstGeom prst="rect">
                      <a:avLst/>
                    </a:prstGeom>
                    <a:noFill/>
                    <a:ln>
                      <a:noFill/>
                    </a:ln>
                  </pic:spPr>
                </pic:pic>
              </a:graphicData>
            </a:graphic>
          </wp:inline>
        </w:drawing>
      </w:r>
    </w:p>
    <w:p w14:paraId="2F1AA673">
      <w:pPr>
        <w:pStyle w:val="11"/>
        <w:widowControl/>
        <w:numPr>
          <w:ilvl w:val="0"/>
          <w:numId w:val="3"/>
        </w:numPr>
        <w:spacing w:line="360" w:lineRule="auto"/>
        <w:jc w:val="center"/>
      </w:pPr>
      <w:r>
        <w:rPr>
          <w:rFonts w:hint="eastAsia" w:ascii="黑体" w:hAnsi="黑体" w:cs="黑体"/>
          <w:kern w:val="0"/>
        </w:rPr>
        <w:t>执法艇注销页面</w:t>
      </w:r>
    </w:p>
    <w:p w14:paraId="2C705156">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执法艇浏览</w:t>
      </w:r>
    </w:p>
    <w:p w14:paraId="6BED15A0">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可以查看到审核通过的执法艇信息，左边列表可以选择看某个省或某个市或某个区县的所属的执法艇信息，点击操作列表下的“查看”按钮可以查看执法艇的详细信息。</w:t>
      </w:r>
    </w:p>
    <w:p w14:paraId="01637C9C">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6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8"/>
                    <pic:cNvPicPr>
                      <a:picLocks noChangeAspect="1"/>
                    </pic:cNvPicPr>
                  </pic:nvPicPr>
                  <pic:blipFill>
                    <a:blip r:embed="rId88"/>
                    <a:stretch>
                      <a:fillRect/>
                    </a:stretch>
                  </pic:blipFill>
                  <pic:spPr>
                    <a:xfrm>
                      <a:off x="0" y="0"/>
                      <a:ext cx="5748655" cy="2807970"/>
                    </a:xfrm>
                    <a:prstGeom prst="rect">
                      <a:avLst/>
                    </a:prstGeom>
                    <a:noFill/>
                    <a:ln>
                      <a:noFill/>
                    </a:ln>
                  </pic:spPr>
                </pic:pic>
              </a:graphicData>
            </a:graphic>
          </wp:inline>
        </w:drawing>
      </w:r>
    </w:p>
    <w:p w14:paraId="60B02C49">
      <w:pPr>
        <w:pStyle w:val="11"/>
        <w:widowControl/>
        <w:numPr>
          <w:ilvl w:val="0"/>
          <w:numId w:val="3"/>
        </w:numPr>
        <w:spacing w:line="360" w:lineRule="auto"/>
        <w:jc w:val="center"/>
      </w:pPr>
      <w:r>
        <w:rPr>
          <w:rFonts w:hint="eastAsia" w:ascii="黑体" w:hAnsi="黑体" w:cs="黑体"/>
          <w:kern w:val="0"/>
        </w:rPr>
        <w:t>执法艇浏览页面</w:t>
      </w:r>
    </w:p>
    <w:p w14:paraId="619FCE86">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6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9"/>
                    <pic:cNvPicPr>
                      <a:picLocks noChangeAspect="1"/>
                    </pic:cNvPicPr>
                  </pic:nvPicPr>
                  <pic:blipFill>
                    <a:blip r:embed="rId89"/>
                    <a:stretch>
                      <a:fillRect/>
                    </a:stretch>
                  </pic:blipFill>
                  <pic:spPr>
                    <a:xfrm>
                      <a:off x="0" y="0"/>
                      <a:ext cx="5748655" cy="2807970"/>
                    </a:xfrm>
                    <a:prstGeom prst="rect">
                      <a:avLst/>
                    </a:prstGeom>
                    <a:noFill/>
                    <a:ln>
                      <a:noFill/>
                    </a:ln>
                  </pic:spPr>
                </pic:pic>
              </a:graphicData>
            </a:graphic>
          </wp:inline>
        </w:drawing>
      </w:r>
    </w:p>
    <w:p w14:paraId="4AC2E676">
      <w:pPr>
        <w:pStyle w:val="11"/>
        <w:widowControl/>
        <w:numPr>
          <w:ilvl w:val="0"/>
          <w:numId w:val="3"/>
        </w:numPr>
        <w:spacing w:line="360" w:lineRule="auto"/>
        <w:jc w:val="center"/>
      </w:pPr>
      <w:r>
        <w:rPr>
          <w:rFonts w:hint="eastAsia" w:ascii="黑体" w:hAnsi="黑体" w:cs="黑体"/>
          <w:kern w:val="0"/>
        </w:rPr>
        <w:t>执法艇查看页面</w:t>
      </w:r>
    </w:p>
    <w:p w14:paraId="32101968">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91" w:name="_Toc4407"/>
      <w:bookmarkStart w:id="92" w:name="_Toc23161"/>
      <w:bookmarkStart w:id="93" w:name="_Toc22758"/>
      <w:r>
        <w:rPr>
          <w:rFonts w:hint="eastAsia" w:ascii="黑体" w:hAnsi="黑体" w:eastAsia="黑体"/>
          <w:b w:val="0"/>
          <w:bCs w:val="0"/>
          <w:sz w:val="28"/>
          <w:szCs w:val="40"/>
        </w:rPr>
        <w:t>码头（趸船）管理</w:t>
      </w:r>
      <w:bookmarkEnd w:id="91"/>
      <w:bookmarkEnd w:id="92"/>
      <w:bookmarkEnd w:id="93"/>
    </w:p>
    <w:p w14:paraId="2EAB6AC5">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码头（趸船）管理</w:t>
      </w:r>
    </w:p>
    <w:p w14:paraId="012BE60E">
      <w:pPr>
        <w:pStyle w:val="7"/>
        <w:spacing w:line="360" w:lineRule="auto"/>
        <w:ind w:left="0" w:leftChars="0" w:firstLine="480"/>
      </w:pPr>
      <w:r>
        <w:rPr>
          <w:rFonts w:hint="eastAsia"/>
          <w:sz w:val="24"/>
          <w:szCs w:val="24"/>
        </w:rPr>
        <w:t>展示目前账号所属行政等级及下级区域所有的码头（趸船）信息，左侧列表可以选择查看某省或者某市或者某区县的所属的码头（趸船）信息。</w:t>
      </w:r>
    </w:p>
    <w:p w14:paraId="0C255C70">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6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21"/>
                    <pic:cNvPicPr>
                      <a:picLocks noChangeAspect="1"/>
                    </pic:cNvPicPr>
                  </pic:nvPicPr>
                  <pic:blipFill>
                    <a:blip r:embed="rId90"/>
                    <a:stretch>
                      <a:fillRect/>
                    </a:stretch>
                  </pic:blipFill>
                  <pic:spPr>
                    <a:xfrm>
                      <a:off x="0" y="0"/>
                      <a:ext cx="5748655" cy="2807970"/>
                    </a:xfrm>
                    <a:prstGeom prst="rect">
                      <a:avLst/>
                    </a:prstGeom>
                    <a:noFill/>
                    <a:ln>
                      <a:noFill/>
                    </a:ln>
                  </pic:spPr>
                </pic:pic>
              </a:graphicData>
            </a:graphic>
          </wp:inline>
        </w:drawing>
      </w:r>
    </w:p>
    <w:p w14:paraId="1057F4C1">
      <w:pPr>
        <w:pStyle w:val="11"/>
        <w:widowControl/>
        <w:numPr>
          <w:ilvl w:val="0"/>
          <w:numId w:val="3"/>
        </w:numPr>
        <w:spacing w:line="360" w:lineRule="auto"/>
        <w:jc w:val="center"/>
      </w:pPr>
      <w:r>
        <w:rPr>
          <w:rFonts w:hint="eastAsia" w:ascii="黑体" w:hAnsi="黑体" w:cs="黑体"/>
          <w:kern w:val="0"/>
        </w:rPr>
        <w:t>码头（趸船）管理页面</w:t>
      </w:r>
    </w:p>
    <w:p w14:paraId="19555AB5">
      <w:pPr>
        <w:pStyle w:val="10"/>
        <w:numPr>
          <w:ilvl w:val="4"/>
          <w:numId w:val="2"/>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新建</w:t>
      </w:r>
    </w:p>
    <w:p w14:paraId="7A8591A1">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kern w:val="0"/>
          <w:sz w:val="24"/>
          <w:szCs w:val="24"/>
        </w:rPr>
      </w:pPr>
      <w:r>
        <w:rPr>
          <w:rFonts w:hint="eastAsia" w:ascii="宋体" w:hAnsi="宋体" w:eastAsia="宋体" w:cs="宋体"/>
          <w:kern w:val="0"/>
          <w:sz w:val="24"/>
          <w:szCs w:val="24"/>
        </w:rPr>
        <w:t>在码头（趸船）管理页面右上角可以新建码头（趸船），填写基础信息，上传附件，点击保存可以暂存目前的填写的信息，点击提交即可提交码头（趸船）新建申请。</w:t>
      </w:r>
    </w:p>
    <w:p w14:paraId="7130B4B3">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6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22"/>
                    <pic:cNvPicPr>
                      <a:picLocks noChangeAspect="1"/>
                    </pic:cNvPicPr>
                  </pic:nvPicPr>
                  <pic:blipFill>
                    <a:blip r:embed="rId91"/>
                    <a:stretch>
                      <a:fillRect/>
                    </a:stretch>
                  </pic:blipFill>
                  <pic:spPr>
                    <a:xfrm>
                      <a:off x="0" y="0"/>
                      <a:ext cx="5748655" cy="2807970"/>
                    </a:xfrm>
                    <a:prstGeom prst="rect">
                      <a:avLst/>
                    </a:prstGeom>
                    <a:noFill/>
                    <a:ln>
                      <a:noFill/>
                    </a:ln>
                  </pic:spPr>
                </pic:pic>
              </a:graphicData>
            </a:graphic>
          </wp:inline>
        </w:drawing>
      </w:r>
    </w:p>
    <w:p w14:paraId="74912C23">
      <w:pPr>
        <w:pStyle w:val="11"/>
        <w:widowControl/>
        <w:numPr>
          <w:ilvl w:val="0"/>
          <w:numId w:val="3"/>
        </w:numPr>
        <w:spacing w:line="360" w:lineRule="auto"/>
        <w:jc w:val="center"/>
      </w:pPr>
      <w:r>
        <w:rPr>
          <w:rFonts w:hint="eastAsia" w:ascii="黑体" w:hAnsi="黑体" w:cs="黑体"/>
          <w:kern w:val="0"/>
        </w:rPr>
        <w:t>码头（趸船）新建页面</w:t>
      </w:r>
    </w:p>
    <w:p w14:paraId="00573753">
      <w:pPr>
        <w:pStyle w:val="10"/>
        <w:numPr>
          <w:ilvl w:val="4"/>
          <w:numId w:val="2"/>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查看</w:t>
      </w:r>
    </w:p>
    <w:p w14:paraId="2CF22154">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在码头（趸船）管理首页点击操作列表的“查看”按钮，可以查看到该码头（趸船）的详细信息。</w:t>
      </w:r>
    </w:p>
    <w:p w14:paraId="5FF55381">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6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23"/>
                    <pic:cNvPicPr>
                      <a:picLocks noChangeAspect="1"/>
                    </pic:cNvPicPr>
                  </pic:nvPicPr>
                  <pic:blipFill>
                    <a:blip r:embed="rId92"/>
                    <a:stretch>
                      <a:fillRect/>
                    </a:stretch>
                  </pic:blipFill>
                  <pic:spPr>
                    <a:xfrm>
                      <a:off x="0" y="0"/>
                      <a:ext cx="5748655" cy="2807970"/>
                    </a:xfrm>
                    <a:prstGeom prst="rect">
                      <a:avLst/>
                    </a:prstGeom>
                    <a:noFill/>
                    <a:ln>
                      <a:noFill/>
                    </a:ln>
                  </pic:spPr>
                </pic:pic>
              </a:graphicData>
            </a:graphic>
          </wp:inline>
        </w:drawing>
      </w:r>
    </w:p>
    <w:p w14:paraId="619168BB">
      <w:pPr>
        <w:pStyle w:val="11"/>
        <w:widowControl/>
        <w:numPr>
          <w:ilvl w:val="0"/>
          <w:numId w:val="3"/>
        </w:numPr>
        <w:spacing w:line="360" w:lineRule="auto"/>
        <w:jc w:val="center"/>
      </w:pPr>
      <w:r>
        <w:rPr>
          <w:rFonts w:hint="eastAsia" w:ascii="黑体" w:hAnsi="黑体" w:cs="黑体"/>
          <w:kern w:val="0"/>
        </w:rPr>
        <w:t>码头（趸船）查看页面</w:t>
      </w:r>
    </w:p>
    <w:p w14:paraId="226BCB37">
      <w:pPr>
        <w:pStyle w:val="10"/>
        <w:numPr>
          <w:ilvl w:val="4"/>
          <w:numId w:val="2"/>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编辑</w:t>
      </w:r>
    </w:p>
    <w:p w14:paraId="1C5FCB6F">
      <w:pPr>
        <w:pStyle w:val="7"/>
        <w:spacing w:line="360" w:lineRule="auto"/>
        <w:ind w:left="0" w:leftChars="0" w:firstLine="480"/>
      </w:pPr>
      <w:r>
        <w:rPr>
          <w:rFonts w:hint="eastAsia"/>
          <w:sz w:val="24"/>
          <w:szCs w:val="24"/>
        </w:rPr>
        <w:t>在码头（趸船）管理首页点击操作列表的“编辑”按钮，可以对暂存的码头（趸船）信息继续编辑。</w:t>
      </w:r>
    </w:p>
    <w:p w14:paraId="220C1B9F">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6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24"/>
                    <pic:cNvPicPr>
                      <a:picLocks noChangeAspect="1"/>
                    </pic:cNvPicPr>
                  </pic:nvPicPr>
                  <pic:blipFill>
                    <a:blip r:embed="rId93"/>
                    <a:stretch>
                      <a:fillRect/>
                    </a:stretch>
                  </pic:blipFill>
                  <pic:spPr>
                    <a:xfrm>
                      <a:off x="0" y="0"/>
                      <a:ext cx="5748655" cy="2807970"/>
                    </a:xfrm>
                    <a:prstGeom prst="rect">
                      <a:avLst/>
                    </a:prstGeom>
                    <a:noFill/>
                    <a:ln>
                      <a:noFill/>
                    </a:ln>
                  </pic:spPr>
                </pic:pic>
              </a:graphicData>
            </a:graphic>
          </wp:inline>
        </w:drawing>
      </w:r>
    </w:p>
    <w:p w14:paraId="458C6260">
      <w:pPr>
        <w:pStyle w:val="11"/>
        <w:widowControl/>
        <w:numPr>
          <w:ilvl w:val="0"/>
          <w:numId w:val="3"/>
        </w:numPr>
        <w:spacing w:line="360" w:lineRule="auto"/>
        <w:jc w:val="center"/>
      </w:pPr>
      <w:r>
        <w:rPr>
          <w:rFonts w:hint="eastAsia" w:ascii="黑体" w:hAnsi="黑体" w:cs="黑体"/>
          <w:kern w:val="0"/>
        </w:rPr>
        <w:t>码头（趸船）编辑页面</w:t>
      </w:r>
    </w:p>
    <w:p w14:paraId="35A6DEE2">
      <w:pPr>
        <w:pStyle w:val="10"/>
        <w:numPr>
          <w:ilvl w:val="4"/>
          <w:numId w:val="2"/>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提交</w:t>
      </w:r>
    </w:p>
    <w:p w14:paraId="5DC14E0E">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在码头（趸船）管理首页点击操作列表的“提交”按钮，点击确定可以对暂存的码头（趸船）信息进行提交审核。</w:t>
      </w:r>
    </w:p>
    <w:p w14:paraId="5BDC53A3">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6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25"/>
                    <pic:cNvPicPr>
                      <a:picLocks noChangeAspect="1"/>
                    </pic:cNvPicPr>
                  </pic:nvPicPr>
                  <pic:blipFill>
                    <a:blip r:embed="rId94"/>
                    <a:stretch>
                      <a:fillRect/>
                    </a:stretch>
                  </pic:blipFill>
                  <pic:spPr>
                    <a:xfrm>
                      <a:off x="0" y="0"/>
                      <a:ext cx="5748655" cy="2807970"/>
                    </a:xfrm>
                    <a:prstGeom prst="rect">
                      <a:avLst/>
                    </a:prstGeom>
                    <a:noFill/>
                    <a:ln>
                      <a:noFill/>
                    </a:ln>
                  </pic:spPr>
                </pic:pic>
              </a:graphicData>
            </a:graphic>
          </wp:inline>
        </w:drawing>
      </w:r>
    </w:p>
    <w:p w14:paraId="2E818B47">
      <w:pPr>
        <w:pStyle w:val="11"/>
        <w:widowControl/>
        <w:numPr>
          <w:ilvl w:val="0"/>
          <w:numId w:val="3"/>
        </w:numPr>
        <w:spacing w:line="360" w:lineRule="auto"/>
        <w:jc w:val="center"/>
      </w:pPr>
      <w:r>
        <w:rPr>
          <w:rFonts w:hint="eastAsia" w:ascii="黑体" w:hAnsi="黑体" w:cs="黑体"/>
          <w:kern w:val="0"/>
        </w:rPr>
        <w:t>码头（趸船）提交页面</w:t>
      </w:r>
    </w:p>
    <w:p w14:paraId="3AC8EE52">
      <w:pPr>
        <w:pStyle w:val="10"/>
        <w:numPr>
          <w:ilvl w:val="4"/>
          <w:numId w:val="2"/>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审核</w:t>
      </w:r>
    </w:p>
    <w:p w14:paraId="496B9D39">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在码头（趸船）管理首页点击操作列表的“审核”按钮，审核有通过和退回两个选择，完成码头（趸船）信息的通过或退回操作。</w:t>
      </w:r>
    </w:p>
    <w:p w14:paraId="407B80F4">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68"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26"/>
                    <pic:cNvPicPr>
                      <a:picLocks noChangeAspect="1"/>
                    </pic:cNvPicPr>
                  </pic:nvPicPr>
                  <pic:blipFill>
                    <a:blip r:embed="rId95"/>
                    <a:stretch>
                      <a:fillRect/>
                    </a:stretch>
                  </pic:blipFill>
                  <pic:spPr>
                    <a:xfrm>
                      <a:off x="0" y="0"/>
                      <a:ext cx="5748655" cy="2807970"/>
                    </a:xfrm>
                    <a:prstGeom prst="rect">
                      <a:avLst/>
                    </a:prstGeom>
                    <a:noFill/>
                    <a:ln>
                      <a:noFill/>
                    </a:ln>
                  </pic:spPr>
                </pic:pic>
              </a:graphicData>
            </a:graphic>
          </wp:inline>
        </w:drawing>
      </w:r>
    </w:p>
    <w:p w14:paraId="5D0EE409">
      <w:pPr>
        <w:pStyle w:val="11"/>
        <w:widowControl/>
        <w:numPr>
          <w:ilvl w:val="0"/>
          <w:numId w:val="3"/>
        </w:numPr>
        <w:spacing w:line="360" w:lineRule="auto"/>
        <w:jc w:val="center"/>
      </w:pPr>
      <w:r>
        <w:rPr>
          <w:rFonts w:hint="eastAsia" w:ascii="黑体" w:hAnsi="黑体" w:cs="黑体"/>
          <w:kern w:val="0"/>
        </w:rPr>
        <w:t>码头（趸船）审核页面</w:t>
      </w:r>
    </w:p>
    <w:p w14:paraId="1F4F0D7B">
      <w:pPr>
        <w:pStyle w:val="10"/>
        <w:numPr>
          <w:ilvl w:val="4"/>
          <w:numId w:val="2"/>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删除</w:t>
      </w:r>
    </w:p>
    <w:p w14:paraId="36C4E3DA">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在码头（趸船）管理首页点击操作列表的“删除”按钮，点击确定可以对暂存的码头（趸船）进行删除操作，点击确定即可删除。</w:t>
      </w:r>
    </w:p>
    <w:p w14:paraId="3A65F691">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6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27"/>
                    <pic:cNvPicPr>
                      <a:picLocks noChangeAspect="1"/>
                    </pic:cNvPicPr>
                  </pic:nvPicPr>
                  <pic:blipFill>
                    <a:blip r:embed="rId96"/>
                    <a:stretch>
                      <a:fillRect/>
                    </a:stretch>
                  </pic:blipFill>
                  <pic:spPr>
                    <a:xfrm>
                      <a:off x="0" y="0"/>
                      <a:ext cx="5748655" cy="2807970"/>
                    </a:xfrm>
                    <a:prstGeom prst="rect">
                      <a:avLst/>
                    </a:prstGeom>
                    <a:noFill/>
                    <a:ln>
                      <a:noFill/>
                    </a:ln>
                  </pic:spPr>
                </pic:pic>
              </a:graphicData>
            </a:graphic>
          </wp:inline>
        </w:drawing>
      </w:r>
    </w:p>
    <w:p w14:paraId="74B0E061">
      <w:pPr>
        <w:pStyle w:val="11"/>
        <w:widowControl/>
        <w:numPr>
          <w:ilvl w:val="0"/>
          <w:numId w:val="3"/>
        </w:numPr>
        <w:spacing w:line="360" w:lineRule="auto"/>
        <w:jc w:val="center"/>
      </w:pPr>
      <w:r>
        <w:rPr>
          <w:rFonts w:hint="eastAsia" w:ascii="黑体" w:hAnsi="黑体" w:cs="黑体"/>
          <w:kern w:val="0"/>
        </w:rPr>
        <w:t>码头（趸船）删除页面</w:t>
      </w:r>
    </w:p>
    <w:p w14:paraId="409CE2EC">
      <w:pPr>
        <w:pStyle w:val="10"/>
        <w:numPr>
          <w:ilvl w:val="4"/>
          <w:numId w:val="2"/>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注销</w:t>
      </w:r>
    </w:p>
    <w:p w14:paraId="5DBA50F9">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在码头（趸船）管理首页点击操作列表的“注销”按钮，点击确定可以对审核通过的执法车辆信息进行注销操作。</w:t>
      </w:r>
    </w:p>
    <w:p w14:paraId="4FC1471C">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p>
    <w:p w14:paraId="44D1D12B">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7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28"/>
                    <pic:cNvPicPr>
                      <a:picLocks noChangeAspect="1"/>
                    </pic:cNvPicPr>
                  </pic:nvPicPr>
                  <pic:blipFill>
                    <a:blip r:embed="rId97"/>
                    <a:stretch>
                      <a:fillRect/>
                    </a:stretch>
                  </pic:blipFill>
                  <pic:spPr>
                    <a:xfrm>
                      <a:off x="0" y="0"/>
                      <a:ext cx="5748655" cy="2807970"/>
                    </a:xfrm>
                    <a:prstGeom prst="rect">
                      <a:avLst/>
                    </a:prstGeom>
                    <a:noFill/>
                    <a:ln>
                      <a:noFill/>
                    </a:ln>
                  </pic:spPr>
                </pic:pic>
              </a:graphicData>
            </a:graphic>
          </wp:inline>
        </w:drawing>
      </w:r>
    </w:p>
    <w:p w14:paraId="405229D9">
      <w:pPr>
        <w:pStyle w:val="11"/>
        <w:widowControl/>
        <w:numPr>
          <w:ilvl w:val="0"/>
          <w:numId w:val="3"/>
        </w:numPr>
        <w:spacing w:line="360" w:lineRule="auto"/>
        <w:jc w:val="center"/>
      </w:pPr>
      <w:r>
        <w:rPr>
          <w:rFonts w:hint="eastAsia" w:ascii="黑体" w:hAnsi="黑体" w:cs="黑体"/>
          <w:kern w:val="0"/>
        </w:rPr>
        <w:t>码头（趸船）注销页面</w:t>
      </w:r>
    </w:p>
    <w:p w14:paraId="2B1C51C2">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码头（趸船）浏览</w:t>
      </w:r>
    </w:p>
    <w:p w14:paraId="787956D7">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可以查看到审核通过的码头（趸船）信息，左边列表可以选择看某个省或某个市或某个区县的所属的码头（趸船）信息，点击操作列表下的“查看”按钮可以查看码头（趸船）的详细信息。</w:t>
      </w:r>
    </w:p>
    <w:p w14:paraId="62056E5D">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7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29"/>
                    <pic:cNvPicPr>
                      <a:picLocks noChangeAspect="1"/>
                    </pic:cNvPicPr>
                  </pic:nvPicPr>
                  <pic:blipFill>
                    <a:blip r:embed="rId98"/>
                    <a:stretch>
                      <a:fillRect/>
                    </a:stretch>
                  </pic:blipFill>
                  <pic:spPr>
                    <a:xfrm>
                      <a:off x="0" y="0"/>
                      <a:ext cx="5748655" cy="2807970"/>
                    </a:xfrm>
                    <a:prstGeom prst="rect">
                      <a:avLst/>
                    </a:prstGeom>
                    <a:noFill/>
                    <a:ln>
                      <a:noFill/>
                    </a:ln>
                  </pic:spPr>
                </pic:pic>
              </a:graphicData>
            </a:graphic>
          </wp:inline>
        </w:drawing>
      </w:r>
    </w:p>
    <w:p w14:paraId="0567D429">
      <w:pPr>
        <w:pStyle w:val="11"/>
        <w:widowControl/>
        <w:numPr>
          <w:ilvl w:val="0"/>
          <w:numId w:val="3"/>
        </w:numPr>
        <w:spacing w:line="360" w:lineRule="auto"/>
        <w:jc w:val="center"/>
      </w:pPr>
      <w:r>
        <w:rPr>
          <w:rFonts w:hint="eastAsia" w:ascii="黑体" w:hAnsi="黑体" w:cs="黑体"/>
          <w:kern w:val="0"/>
        </w:rPr>
        <w:t>码头（趸船）浏览页面</w:t>
      </w:r>
    </w:p>
    <w:p w14:paraId="7B42CB5C">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7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30"/>
                    <pic:cNvPicPr>
                      <a:picLocks noChangeAspect="1"/>
                    </pic:cNvPicPr>
                  </pic:nvPicPr>
                  <pic:blipFill>
                    <a:blip r:embed="rId99"/>
                    <a:stretch>
                      <a:fillRect/>
                    </a:stretch>
                  </pic:blipFill>
                  <pic:spPr>
                    <a:xfrm>
                      <a:off x="0" y="0"/>
                      <a:ext cx="5748655" cy="2807970"/>
                    </a:xfrm>
                    <a:prstGeom prst="rect">
                      <a:avLst/>
                    </a:prstGeom>
                    <a:noFill/>
                    <a:ln>
                      <a:noFill/>
                    </a:ln>
                  </pic:spPr>
                </pic:pic>
              </a:graphicData>
            </a:graphic>
          </wp:inline>
        </w:drawing>
      </w:r>
    </w:p>
    <w:p w14:paraId="4C80778A">
      <w:pPr>
        <w:pStyle w:val="11"/>
        <w:widowControl/>
        <w:numPr>
          <w:ilvl w:val="0"/>
          <w:numId w:val="3"/>
        </w:numPr>
        <w:spacing w:line="360" w:lineRule="auto"/>
        <w:jc w:val="center"/>
      </w:pPr>
      <w:r>
        <w:rPr>
          <w:rFonts w:hint="eastAsia" w:ascii="黑体" w:hAnsi="黑体" w:cs="黑体"/>
          <w:kern w:val="0"/>
        </w:rPr>
        <w:t>码头（趸船）查看页面</w:t>
      </w:r>
    </w:p>
    <w:p w14:paraId="7776D15B">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28"/>
          <w:szCs w:val="40"/>
        </w:rPr>
      </w:pPr>
      <w:bookmarkStart w:id="94" w:name="_Toc32258"/>
      <w:bookmarkStart w:id="95" w:name="_Toc4152"/>
      <w:bookmarkStart w:id="96" w:name="_Toc15000"/>
      <w:r>
        <w:rPr>
          <w:rFonts w:hint="eastAsia" w:ascii="黑体" w:hAnsi="黑体" w:eastAsia="黑体"/>
          <w:b w:val="0"/>
          <w:bCs w:val="0"/>
          <w:sz w:val="28"/>
          <w:szCs w:val="40"/>
        </w:rPr>
        <w:t>无人机管理</w:t>
      </w:r>
      <w:bookmarkEnd w:id="94"/>
      <w:bookmarkEnd w:id="95"/>
      <w:bookmarkEnd w:id="96"/>
    </w:p>
    <w:p w14:paraId="244A834D">
      <w:pPr>
        <w:pStyle w:val="7"/>
      </w:pPr>
    </w:p>
    <w:p w14:paraId="599BE289">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无人机管理</w:t>
      </w:r>
    </w:p>
    <w:p w14:paraId="4C4E7923">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展示目前账号所属行政等级及下级区域所有的无人机信息，左侧列表可以选择查看某省或者某市或者某区县的所属的无人机信息。</w:t>
      </w:r>
    </w:p>
    <w:p w14:paraId="798A059C">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7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31"/>
                    <pic:cNvPicPr>
                      <a:picLocks noChangeAspect="1"/>
                    </pic:cNvPicPr>
                  </pic:nvPicPr>
                  <pic:blipFill>
                    <a:blip r:embed="rId100"/>
                    <a:stretch>
                      <a:fillRect/>
                    </a:stretch>
                  </pic:blipFill>
                  <pic:spPr>
                    <a:xfrm>
                      <a:off x="0" y="0"/>
                      <a:ext cx="5748655" cy="2807970"/>
                    </a:xfrm>
                    <a:prstGeom prst="rect">
                      <a:avLst/>
                    </a:prstGeom>
                    <a:noFill/>
                    <a:ln>
                      <a:noFill/>
                    </a:ln>
                  </pic:spPr>
                </pic:pic>
              </a:graphicData>
            </a:graphic>
          </wp:inline>
        </w:drawing>
      </w:r>
    </w:p>
    <w:p w14:paraId="3F061FF7">
      <w:pPr>
        <w:pStyle w:val="11"/>
        <w:widowControl/>
        <w:numPr>
          <w:ilvl w:val="0"/>
          <w:numId w:val="3"/>
        </w:numPr>
        <w:spacing w:line="360" w:lineRule="auto"/>
        <w:jc w:val="center"/>
      </w:pPr>
      <w:r>
        <w:rPr>
          <w:rFonts w:hint="eastAsia" w:ascii="黑体" w:hAnsi="黑体" w:cs="黑体"/>
          <w:kern w:val="0"/>
        </w:rPr>
        <w:t>无人机管理页面</w:t>
      </w:r>
    </w:p>
    <w:p w14:paraId="69052EF4">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p>
    <w:p w14:paraId="06E739E2">
      <w:pPr>
        <w:pStyle w:val="10"/>
        <w:numPr>
          <w:ilvl w:val="4"/>
          <w:numId w:val="2"/>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新建</w:t>
      </w:r>
    </w:p>
    <w:p w14:paraId="6FA45483">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kern w:val="0"/>
          <w:sz w:val="24"/>
          <w:szCs w:val="24"/>
        </w:rPr>
      </w:pPr>
      <w:r>
        <w:rPr>
          <w:rFonts w:hint="eastAsia" w:ascii="宋体" w:hAnsi="宋体" w:eastAsia="宋体" w:cs="宋体"/>
          <w:kern w:val="0"/>
          <w:sz w:val="24"/>
          <w:szCs w:val="24"/>
        </w:rPr>
        <w:t>在无人机管理页面右上角可以新建无人机，填写基础信息，上传附件，点击保存可以暂存</w:t>
      </w:r>
      <w:r>
        <w:rPr>
          <w:rFonts w:hint="eastAsia" w:ascii="宋体" w:hAnsi="宋体" w:eastAsia="宋体" w:cs="宋体"/>
          <w:kern w:val="0"/>
          <w:sz w:val="24"/>
          <w:szCs w:val="24"/>
          <w:lang w:eastAsia="zh-CN"/>
        </w:rPr>
        <w:t>目前</w:t>
      </w:r>
      <w:r>
        <w:rPr>
          <w:rFonts w:hint="eastAsia" w:ascii="宋体" w:hAnsi="宋体" w:eastAsia="宋体" w:cs="宋体"/>
          <w:kern w:val="0"/>
          <w:sz w:val="24"/>
          <w:szCs w:val="24"/>
        </w:rPr>
        <w:t>填写的信息，点击提交即可提交无人机新建申请。</w:t>
      </w:r>
    </w:p>
    <w:p w14:paraId="0E4B1563">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74"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32"/>
                    <pic:cNvPicPr>
                      <a:picLocks noChangeAspect="1"/>
                    </pic:cNvPicPr>
                  </pic:nvPicPr>
                  <pic:blipFill>
                    <a:blip r:embed="rId101"/>
                    <a:stretch>
                      <a:fillRect/>
                    </a:stretch>
                  </pic:blipFill>
                  <pic:spPr>
                    <a:xfrm>
                      <a:off x="0" y="0"/>
                      <a:ext cx="5748655" cy="2807970"/>
                    </a:xfrm>
                    <a:prstGeom prst="rect">
                      <a:avLst/>
                    </a:prstGeom>
                    <a:noFill/>
                    <a:ln>
                      <a:noFill/>
                    </a:ln>
                  </pic:spPr>
                </pic:pic>
              </a:graphicData>
            </a:graphic>
          </wp:inline>
        </w:drawing>
      </w:r>
    </w:p>
    <w:p w14:paraId="71802ABD">
      <w:pPr>
        <w:pStyle w:val="11"/>
        <w:widowControl/>
        <w:numPr>
          <w:ilvl w:val="0"/>
          <w:numId w:val="3"/>
        </w:numPr>
        <w:spacing w:line="360" w:lineRule="auto"/>
        <w:jc w:val="center"/>
      </w:pPr>
      <w:r>
        <w:rPr>
          <w:rFonts w:hint="eastAsia" w:ascii="黑体" w:hAnsi="黑体" w:cs="黑体"/>
          <w:kern w:val="0"/>
        </w:rPr>
        <w:t>无人机新建页面</w:t>
      </w:r>
    </w:p>
    <w:p w14:paraId="5CF48234">
      <w:pPr>
        <w:pStyle w:val="10"/>
        <w:numPr>
          <w:ilvl w:val="4"/>
          <w:numId w:val="2"/>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查看</w:t>
      </w:r>
    </w:p>
    <w:p w14:paraId="2B33F450">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在无人机管理首页点击操作列表的“查看”按钮，可以查看到该无人机的详细信息。</w:t>
      </w:r>
    </w:p>
    <w:p w14:paraId="0330585D">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7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34"/>
                    <pic:cNvPicPr>
                      <a:picLocks noChangeAspect="1"/>
                    </pic:cNvPicPr>
                  </pic:nvPicPr>
                  <pic:blipFill>
                    <a:blip r:embed="rId102"/>
                    <a:stretch>
                      <a:fillRect/>
                    </a:stretch>
                  </pic:blipFill>
                  <pic:spPr>
                    <a:xfrm>
                      <a:off x="0" y="0"/>
                      <a:ext cx="5748655" cy="2807970"/>
                    </a:xfrm>
                    <a:prstGeom prst="rect">
                      <a:avLst/>
                    </a:prstGeom>
                    <a:noFill/>
                    <a:ln>
                      <a:noFill/>
                    </a:ln>
                  </pic:spPr>
                </pic:pic>
              </a:graphicData>
            </a:graphic>
          </wp:inline>
        </w:drawing>
      </w:r>
    </w:p>
    <w:p w14:paraId="70BA9D35">
      <w:pPr>
        <w:pStyle w:val="11"/>
        <w:widowControl/>
        <w:numPr>
          <w:ilvl w:val="0"/>
          <w:numId w:val="3"/>
        </w:numPr>
        <w:spacing w:line="360" w:lineRule="auto"/>
        <w:jc w:val="center"/>
      </w:pPr>
      <w:r>
        <w:rPr>
          <w:rFonts w:hint="eastAsia" w:ascii="黑体" w:hAnsi="黑体" w:cs="黑体"/>
          <w:kern w:val="0"/>
        </w:rPr>
        <w:t>无人机查看页面</w:t>
      </w:r>
    </w:p>
    <w:p w14:paraId="422DE7A7">
      <w:pPr>
        <w:pStyle w:val="10"/>
        <w:numPr>
          <w:ilvl w:val="4"/>
          <w:numId w:val="2"/>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编辑</w:t>
      </w:r>
    </w:p>
    <w:p w14:paraId="761CC3B6">
      <w:pPr>
        <w:pStyle w:val="7"/>
        <w:spacing w:line="360" w:lineRule="auto"/>
        <w:ind w:left="0" w:leftChars="0" w:firstLine="480"/>
      </w:pPr>
      <w:r>
        <w:rPr>
          <w:rFonts w:hint="eastAsia"/>
          <w:sz w:val="24"/>
          <w:szCs w:val="24"/>
        </w:rPr>
        <w:t>在无人机管理首页点击操作列表的“编辑”按钮，可以对暂存的无人机信息继续编辑。</w:t>
      </w:r>
    </w:p>
    <w:p w14:paraId="488D1959">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77"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35"/>
                    <pic:cNvPicPr>
                      <a:picLocks noChangeAspect="1"/>
                    </pic:cNvPicPr>
                  </pic:nvPicPr>
                  <pic:blipFill>
                    <a:blip r:embed="rId103"/>
                    <a:stretch>
                      <a:fillRect/>
                    </a:stretch>
                  </pic:blipFill>
                  <pic:spPr>
                    <a:xfrm>
                      <a:off x="0" y="0"/>
                      <a:ext cx="5748655" cy="2807970"/>
                    </a:xfrm>
                    <a:prstGeom prst="rect">
                      <a:avLst/>
                    </a:prstGeom>
                    <a:noFill/>
                    <a:ln>
                      <a:noFill/>
                    </a:ln>
                  </pic:spPr>
                </pic:pic>
              </a:graphicData>
            </a:graphic>
          </wp:inline>
        </w:drawing>
      </w:r>
    </w:p>
    <w:p w14:paraId="68124B77">
      <w:pPr>
        <w:pStyle w:val="11"/>
        <w:widowControl/>
        <w:numPr>
          <w:ilvl w:val="0"/>
          <w:numId w:val="3"/>
        </w:numPr>
        <w:spacing w:line="360" w:lineRule="auto"/>
        <w:jc w:val="center"/>
      </w:pPr>
      <w:r>
        <w:rPr>
          <w:rFonts w:hint="eastAsia" w:ascii="黑体" w:hAnsi="黑体" w:cs="黑体"/>
          <w:kern w:val="0"/>
        </w:rPr>
        <w:t>无人机编辑页面</w:t>
      </w:r>
    </w:p>
    <w:p w14:paraId="20E5EFCC">
      <w:pPr>
        <w:pStyle w:val="10"/>
        <w:numPr>
          <w:ilvl w:val="4"/>
          <w:numId w:val="2"/>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提交</w:t>
      </w:r>
    </w:p>
    <w:p w14:paraId="302D173D">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在无人机管理首页点击操作列表的“提交”按钮，点击确定可以对暂存的无人机信息进行提交审核。</w:t>
      </w:r>
    </w:p>
    <w:p w14:paraId="4CE1467E">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78"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36"/>
                    <pic:cNvPicPr>
                      <a:picLocks noChangeAspect="1"/>
                    </pic:cNvPicPr>
                  </pic:nvPicPr>
                  <pic:blipFill>
                    <a:blip r:embed="rId104"/>
                    <a:stretch>
                      <a:fillRect/>
                    </a:stretch>
                  </pic:blipFill>
                  <pic:spPr>
                    <a:xfrm>
                      <a:off x="0" y="0"/>
                      <a:ext cx="5748655" cy="2807970"/>
                    </a:xfrm>
                    <a:prstGeom prst="rect">
                      <a:avLst/>
                    </a:prstGeom>
                    <a:noFill/>
                    <a:ln>
                      <a:noFill/>
                    </a:ln>
                  </pic:spPr>
                </pic:pic>
              </a:graphicData>
            </a:graphic>
          </wp:inline>
        </w:drawing>
      </w:r>
    </w:p>
    <w:p w14:paraId="795A269D">
      <w:pPr>
        <w:pStyle w:val="11"/>
        <w:widowControl/>
        <w:numPr>
          <w:ilvl w:val="0"/>
          <w:numId w:val="3"/>
        </w:numPr>
        <w:spacing w:line="360" w:lineRule="auto"/>
        <w:jc w:val="center"/>
      </w:pPr>
      <w:r>
        <w:rPr>
          <w:rFonts w:hint="eastAsia" w:ascii="黑体" w:hAnsi="黑体" w:cs="黑体"/>
          <w:kern w:val="0"/>
        </w:rPr>
        <w:t>无人机提交页面</w:t>
      </w:r>
    </w:p>
    <w:p w14:paraId="128842E2">
      <w:pPr>
        <w:pStyle w:val="10"/>
        <w:numPr>
          <w:ilvl w:val="4"/>
          <w:numId w:val="2"/>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审核</w:t>
      </w:r>
    </w:p>
    <w:p w14:paraId="107A96AB">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在无人机管理首页点击操作列表的“审核”按钮，审核有通过和退回两个选择，完成无人机信息的通过或退回操作。</w:t>
      </w:r>
    </w:p>
    <w:p w14:paraId="49F2EB4C">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79"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37"/>
                    <pic:cNvPicPr>
                      <a:picLocks noChangeAspect="1"/>
                    </pic:cNvPicPr>
                  </pic:nvPicPr>
                  <pic:blipFill>
                    <a:blip r:embed="rId105"/>
                    <a:stretch>
                      <a:fillRect/>
                    </a:stretch>
                  </pic:blipFill>
                  <pic:spPr>
                    <a:xfrm>
                      <a:off x="0" y="0"/>
                      <a:ext cx="5748655" cy="2807970"/>
                    </a:xfrm>
                    <a:prstGeom prst="rect">
                      <a:avLst/>
                    </a:prstGeom>
                    <a:noFill/>
                    <a:ln>
                      <a:noFill/>
                    </a:ln>
                  </pic:spPr>
                </pic:pic>
              </a:graphicData>
            </a:graphic>
          </wp:inline>
        </w:drawing>
      </w:r>
    </w:p>
    <w:p w14:paraId="07399FE6">
      <w:pPr>
        <w:pStyle w:val="11"/>
        <w:widowControl/>
        <w:numPr>
          <w:ilvl w:val="0"/>
          <w:numId w:val="3"/>
        </w:numPr>
        <w:spacing w:line="360" w:lineRule="auto"/>
        <w:jc w:val="center"/>
      </w:pPr>
      <w:r>
        <w:rPr>
          <w:rFonts w:hint="eastAsia" w:ascii="黑体" w:hAnsi="黑体" w:cs="黑体"/>
          <w:kern w:val="0"/>
        </w:rPr>
        <w:t>无人机审核页面</w:t>
      </w:r>
    </w:p>
    <w:p w14:paraId="48B7F380">
      <w:pPr>
        <w:pStyle w:val="10"/>
        <w:numPr>
          <w:ilvl w:val="4"/>
          <w:numId w:val="2"/>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删除</w:t>
      </w:r>
    </w:p>
    <w:p w14:paraId="54055123">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在无人机管理首页点击操作列表的“删除”按钮，点击确定可以对暂存的无人机信息进行删除操作，点击确定即可删除。</w:t>
      </w:r>
    </w:p>
    <w:p w14:paraId="6B068B2C">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8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38"/>
                    <pic:cNvPicPr>
                      <a:picLocks noChangeAspect="1"/>
                    </pic:cNvPicPr>
                  </pic:nvPicPr>
                  <pic:blipFill>
                    <a:blip r:embed="rId106"/>
                    <a:stretch>
                      <a:fillRect/>
                    </a:stretch>
                  </pic:blipFill>
                  <pic:spPr>
                    <a:xfrm>
                      <a:off x="0" y="0"/>
                      <a:ext cx="5748655" cy="2807970"/>
                    </a:xfrm>
                    <a:prstGeom prst="rect">
                      <a:avLst/>
                    </a:prstGeom>
                    <a:noFill/>
                    <a:ln>
                      <a:noFill/>
                    </a:ln>
                  </pic:spPr>
                </pic:pic>
              </a:graphicData>
            </a:graphic>
          </wp:inline>
        </w:drawing>
      </w:r>
    </w:p>
    <w:p w14:paraId="7516008E">
      <w:pPr>
        <w:pStyle w:val="11"/>
        <w:widowControl/>
        <w:numPr>
          <w:ilvl w:val="0"/>
          <w:numId w:val="3"/>
        </w:numPr>
        <w:spacing w:line="360" w:lineRule="auto"/>
        <w:jc w:val="center"/>
      </w:pPr>
      <w:r>
        <w:rPr>
          <w:rFonts w:hint="eastAsia" w:ascii="黑体" w:hAnsi="黑体" w:cs="黑体"/>
          <w:kern w:val="0"/>
        </w:rPr>
        <w:t>无人机删除页面</w:t>
      </w:r>
    </w:p>
    <w:p w14:paraId="6820453D">
      <w:pPr>
        <w:pStyle w:val="10"/>
        <w:numPr>
          <w:ilvl w:val="4"/>
          <w:numId w:val="2"/>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注销</w:t>
      </w:r>
    </w:p>
    <w:p w14:paraId="390D2687">
      <w:pPr>
        <w:pStyle w:val="7"/>
        <w:spacing w:line="360" w:lineRule="auto"/>
        <w:ind w:left="0" w:leftChars="0" w:firstLine="480"/>
        <w:rPr>
          <w:sz w:val="24"/>
          <w:szCs w:val="24"/>
        </w:rPr>
      </w:pPr>
      <w:r>
        <w:rPr>
          <w:rFonts w:hint="eastAsia"/>
          <w:sz w:val="24"/>
          <w:szCs w:val="24"/>
        </w:rPr>
        <w:t>在无人机管理首页点击操作列表的“注销”按钮，点击确定可以对审核通过的无人机信息进行注销操作。</w:t>
      </w:r>
    </w:p>
    <w:p w14:paraId="488BDC10">
      <w:pPr>
        <w:pStyle w:val="7"/>
        <w:spacing w:line="360" w:lineRule="auto"/>
        <w:ind w:left="0" w:leftChars="0" w:firstLine="0" w:firstLineChars="0"/>
      </w:pPr>
      <w:r>
        <w:drawing>
          <wp:inline distT="0" distB="0" distL="114300" distR="114300">
            <wp:extent cx="5748655" cy="2807970"/>
            <wp:effectExtent l="0" t="0" r="12065" b="11430"/>
            <wp:docPr id="181"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39"/>
                    <pic:cNvPicPr>
                      <a:picLocks noChangeAspect="1"/>
                    </pic:cNvPicPr>
                  </pic:nvPicPr>
                  <pic:blipFill>
                    <a:blip r:embed="rId107"/>
                    <a:stretch>
                      <a:fillRect/>
                    </a:stretch>
                  </pic:blipFill>
                  <pic:spPr>
                    <a:xfrm>
                      <a:off x="0" y="0"/>
                      <a:ext cx="5748655" cy="2807970"/>
                    </a:xfrm>
                    <a:prstGeom prst="rect">
                      <a:avLst/>
                    </a:prstGeom>
                    <a:noFill/>
                    <a:ln>
                      <a:noFill/>
                    </a:ln>
                  </pic:spPr>
                </pic:pic>
              </a:graphicData>
            </a:graphic>
          </wp:inline>
        </w:drawing>
      </w:r>
    </w:p>
    <w:p w14:paraId="3886358B">
      <w:pPr>
        <w:pStyle w:val="11"/>
        <w:widowControl/>
        <w:numPr>
          <w:ilvl w:val="0"/>
          <w:numId w:val="3"/>
        </w:numPr>
        <w:spacing w:line="360" w:lineRule="auto"/>
        <w:jc w:val="center"/>
      </w:pPr>
      <w:r>
        <w:rPr>
          <w:rFonts w:hint="eastAsia" w:ascii="黑体" w:hAnsi="黑体" w:cs="黑体"/>
          <w:kern w:val="0"/>
        </w:rPr>
        <w:t>无人机注销页面</w:t>
      </w:r>
    </w:p>
    <w:p w14:paraId="0FC0E646">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无人机浏览</w:t>
      </w:r>
    </w:p>
    <w:p w14:paraId="764EB78F">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可以查看到审核通过的无人机信息，左边列表可以选择看某个省或某个市或某个区县的所属的无人机信息，点击操作列表下的“查看”按钮可以查看无人机的详细信息。</w:t>
      </w:r>
    </w:p>
    <w:p w14:paraId="44E4E8A1">
      <w:pPr>
        <w:pageBreakBefore w:val="0"/>
        <w:kinsoku/>
        <w:wordWrap/>
        <w:overflowPunct/>
        <w:topLinePunct w:val="0"/>
        <w:autoSpaceDE/>
        <w:autoSpaceDN/>
        <w:bidi w:val="0"/>
        <w:adjustRightInd/>
        <w:spacing w:line="360" w:lineRule="auto"/>
        <w:jc w:val="left"/>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82"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40"/>
                    <pic:cNvPicPr>
                      <a:picLocks noChangeAspect="1"/>
                    </pic:cNvPicPr>
                  </pic:nvPicPr>
                  <pic:blipFill>
                    <a:blip r:embed="rId108"/>
                    <a:stretch>
                      <a:fillRect/>
                    </a:stretch>
                  </pic:blipFill>
                  <pic:spPr>
                    <a:xfrm>
                      <a:off x="0" y="0"/>
                      <a:ext cx="5748655" cy="2807970"/>
                    </a:xfrm>
                    <a:prstGeom prst="rect">
                      <a:avLst/>
                    </a:prstGeom>
                    <a:noFill/>
                    <a:ln>
                      <a:noFill/>
                    </a:ln>
                  </pic:spPr>
                </pic:pic>
              </a:graphicData>
            </a:graphic>
          </wp:inline>
        </w:drawing>
      </w:r>
    </w:p>
    <w:p w14:paraId="1CBD2FBF">
      <w:pPr>
        <w:pStyle w:val="11"/>
        <w:widowControl/>
        <w:numPr>
          <w:ilvl w:val="0"/>
          <w:numId w:val="3"/>
        </w:numPr>
        <w:spacing w:line="360" w:lineRule="auto"/>
        <w:jc w:val="center"/>
      </w:pPr>
      <w:r>
        <w:rPr>
          <w:rFonts w:hint="eastAsia" w:ascii="黑体" w:hAnsi="黑体" w:cs="黑体"/>
          <w:kern w:val="0"/>
        </w:rPr>
        <w:t>无人机浏览页面</w:t>
      </w:r>
    </w:p>
    <w:p w14:paraId="20DD8243">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83"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41"/>
                    <pic:cNvPicPr>
                      <a:picLocks noChangeAspect="1"/>
                    </pic:cNvPicPr>
                  </pic:nvPicPr>
                  <pic:blipFill>
                    <a:blip r:embed="rId109"/>
                    <a:stretch>
                      <a:fillRect/>
                    </a:stretch>
                  </pic:blipFill>
                  <pic:spPr>
                    <a:xfrm>
                      <a:off x="0" y="0"/>
                      <a:ext cx="5748655" cy="2807970"/>
                    </a:xfrm>
                    <a:prstGeom prst="rect">
                      <a:avLst/>
                    </a:prstGeom>
                    <a:noFill/>
                    <a:ln>
                      <a:noFill/>
                    </a:ln>
                  </pic:spPr>
                </pic:pic>
              </a:graphicData>
            </a:graphic>
          </wp:inline>
        </w:drawing>
      </w:r>
    </w:p>
    <w:p w14:paraId="6CDB0FF1">
      <w:pPr>
        <w:pStyle w:val="11"/>
        <w:widowControl/>
        <w:numPr>
          <w:ilvl w:val="0"/>
          <w:numId w:val="3"/>
        </w:numPr>
        <w:spacing w:line="360" w:lineRule="auto"/>
        <w:jc w:val="center"/>
      </w:pPr>
      <w:r>
        <w:rPr>
          <w:rFonts w:hint="eastAsia" w:ascii="黑体" w:hAnsi="黑体" w:cs="黑体"/>
          <w:kern w:val="0"/>
        </w:rPr>
        <w:t>无人机查看页面</w:t>
      </w:r>
    </w:p>
    <w:p w14:paraId="25369DC4">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leftChars="0" w:firstLine="0" w:firstLineChars="0"/>
        <w:jc w:val="left"/>
        <w:textAlignment w:val="auto"/>
        <w:outlineLvl w:val="2"/>
        <w:rPr>
          <w:rFonts w:hint="eastAsia" w:ascii="黑体" w:hAnsi="黑体" w:eastAsia="黑体"/>
          <w:b w:val="0"/>
          <w:bCs w:val="0"/>
          <w:sz w:val="28"/>
          <w:szCs w:val="40"/>
        </w:rPr>
      </w:pPr>
      <w:bookmarkStart w:id="97" w:name="_Toc14104"/>
      <w:bookmarkStart w:id="98" w:name="_Toc8699"/>
      <w:bookmarkStart w:id="99" w:name="_Toc24866"/>
      <w:r>
        <w:rPr>
          <w:rFonts w:hint="eastAsia" w:ascii="黑体" w:hAnsi="黑体" w:eastAsia="黑体"/>
          <w:b w:val="0"/>
          <w:bCs w:val="0"/>
          <w:sz w:val="28"/>
          <w:szCs w:val="40"/>
        </w:rPr>
        <w:t>监控设备管理</w:t>
      </w:r>
      <w:bookmarkEnd w:id="97"/>
      <w:bookmarkEnd w:id="98"/>
      <w:bookmarkEnd w:id="99"/>
    </w:p>
    <w:p w14:paraId="3B4F3BF9">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监控设备管理</w:t>
      </w:r>
    </w:p>
    <w:p w14:paraId="69BC9C24">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展示目前账号所属行政等级及下级区域所有的监控设备信息，左侧列表可以选择查看某省或者某市或者某区县的所属的监控设备信息。</w:t>
      </w:r>
    </w:p>
    <w:p w14:paraId="03BF055F">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84"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42"/>
                    <pic:cNvPicPr>
                      <a:picLocks noChangeAspect="1"/>
                    </pic:cNvPicPr>
                  </pic:nvPicPr>
                  <pic:blipFill>
                    <a:blip r:embed="rId110"/>
                    <a:stretch>
                      <a:fillRect/>
                    </a:stretch>
                  </pic:blipFill>
                  <pic:spPr>
                    <a:xfrm>
                      <a:off x="0" y="0"/>
                      <a:ext cx="5748655" cy="2807970"/>
                    </a:xfrm>
                    <a:prstGeom prst="rect">
                      <a:avLst/>
                    </a:prstGeom>
                    <a:noFill/>
                    <a:ln>
                      <a:noFill/>
                    </a:ln>
                  </pic:spPr>
                </pic:pic>
              </a:graphicData>
            </a:graphic>
          </wp:inline>
        </w:drawing>
      </w:r>
    </w:p>
    <w:p w14:paraId="523DBD64">
      <w:pPr>
        <w:pStyle w:val="11"/>
        <w:widowControl/>
        <w:numPr>
          <w:ilvl w:val="0"/>
          <w:numId w:val="3"/>
        </w:numPr>
        <w:spacing w:line="360" w:lineRule="auto"/>
        <w:jc w:val="center"/>
      </w:pPr>
      <w:r>
        <w:rPr>
          <w:rFonts w:hint="eastAsia" w:ascii="黑体" w:hAnsi="黑体" w:cs="黑体"/>
          <w:kern w:val="0"/>
        </w:rPr>
        <w:t>监控设备管理页面</w:t>
      </w:r>
    </w:p>
    <w:p w14:paraId="259781CB">
      <w:pPr>
        <w:pStyle w:val="10"/>
        <w:numPr>
          <w:ilvl w:val="4"/>
          <w:numId w:val="2"/>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新建</w:t>
      </w:r>
    </w:p>
    <w:p w14:paraId="405B01C4">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kern w:val="0"/>
          <w:sz w:val="24"/>
          <w:szCs w:val="24"/>
        </w:rPr>
        <w:t>在监控设备管理页面右上角可以新建监控设备，填写基础信息，上传附件，点击保存可以暂存</w:t>
      </w:r>
      <w:r>
        <w:rPr>
          <w:rFonts w:hint="eastAsia" w:ascii="宋体" w:hAnsi="宋体" w:eastAsia="宋体" w:cs="宋体"/>
          <w:kern w:val="0"/>
          <w:sz w:val="24"/>
          <w:szCs w:val="24"/>
          <w:lang w:eastAsia="zh-CN"/>
        </w:rPr>
        <w:t>目前</w:t>
      </w:r>
      <w:r>
        <w:rPr>
          <w:rFonts w:hint="eastAsia" w:ascii="宋体" w:hAnsi="宋体" w:eastAsia="宋体" w:cs="宋体"/>
          <w:kern w:val="0"/>
          <w:sz w:val="24"/>
          <w:szCs w:val="24"/>
        </w:rPr>
        <w:t>填写的信息，点击提交即可提交监控设备新建申请。</w:t>
      </w:r>
    </w:p>
    <w:p w14:paraId="7E5F9ECE">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85"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43"/>
                    <pic:cNvPicPr>
                      <a:picLocks noChangeAspect="1"/>
                    </pic:cNvPicPr>
                  </pic:nvPicPr>
                  <pic:blipFill>
                    <a:blip r:embed="rId111"/>
                    <a:stretch>
                      <a:fillRect/>
                    </a:stretch>
                  </pic:blipFill>
                  <pic:spPr>
                    <a:xfrm>
                      <a:off x="0" y="0"/>
                      <a:ext cx="5748655" cy="2807970"/>
                    </a:xfrm>
                    <a:prstGeom prst="rect">
                      <a:avLst/>
                    </a:prstGeom>
                    <a:noFill/>
                    <a:ln>
                      <a:noFill/>
                    </a:ln>
                  </pic:spPr>
                </pic:pic>
              </a:graphicData>
            </a:graphic>
          </wp:inline>
        </w:drawing>
      </w:r>
    </w:p>
    <w:p w14:paraId="355C468A">
      <w:pPr>
        <w:pStyle w:val="11"/>
        <w:widowControl/>
        <w:numPr>
          <w:ilvl w:val="0"/>
          <w:numId w:val="3"/>
        </w:numPr>
        <w:spacing w:line="360" w:lineRule="auto"/>
        <w:jc w:val="center"/>
      </w:pPr>
      <w:r>
        <w:rPr>
          <w:rFonts w:hint="eastAsia" w:ascii="黑体" w:hAnsi="黑体" w:cs="黑体"/>
          <w:kern w:val="0"/>
        </w:rPr>
        <w:t>监控设备新建页面</w:t>
      </w:r>
    </w:p>
    <w:p w14:paraId="300ADFCB">
      <w:pPr>
        <w:pStyle w:val="10"/>
        <w:numPr>
          <w:ilvl w:val="4"/>
          <w:numId w:val="2"/>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查看</w:t>
      </w:r>
    </w:p>
    <w:p w14:paraId="2C384969">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在监控设备管理首页点击操作列表的“查看”按钮，可以查看到该监控设备的详细信息。</w:t>
      </w:r>
    </w:p>
    <w:p w14:paraId="066512BF">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86"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44"/>
                    <pic:cNvPicPr>
                      <a:picLocks noChangeAspect="1"/>
                    </pic:cNvPicPr>
                  </pic:nvPicPr>
                  <pic:blipFill>
                    <a:blip r:embed="rId112"/>
                    <a:stretch>
                      <a:fillRect/>
                    </a:stretch>
                  </pic:blipFill>
                  <pic:spPr>
                    <a:xfrm>
                      <a:off x="0" y="0"/>
                      <a:ext cx="5748655" cy="2807970"/>
                    </a:xfrm>
                    <a:prstGeom prst="rect">
                      <a:avLst/>
                    </a:prstGeom>
                    <a:noFill/>
                    <a:ln>
                      <a:noFill/>
                    </a:ln>
                  </pic:spPr>
                </pic:pic>
              </a:graphicData>
            </a:graphic>
          </wp:inline>
        </w:drawing>
      </w:r>
    </w:p>
    <w:p w14:paraId="6E8CD571">
      <w:pPr>
        <w:pStyle w:val="11"/>
        <w:widowControl/>
        <w:numPr>
          <w:ilvl w:val="0"/>
          <w:numId w:val="3"/>
        </w:numPr>
        <w:spacing w:line="360" w:lineRule="auto"/>
        <w:jc w:val="center"/>
      </w:pPr>
      <w:r>
        <w:rPr>
          <w:rFonts w:hint="eastAsia" w:ascii="黑体" w:hAnsi="黑体" w:cs="黑体"/>
          <w:kern w:val="0"/>
        </w:rPr>
        <w:t>监控设备查看页面</w:t>
      </w:r>
    </w:p>
    <w:p w14:paraId="2BE548C3">
      <w:pPr>
        <w:pStyle w:val="10"/>
        <w:numPr>
          <w:ilvl w:val="4"/>
          <w:numId w:val="2"/>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编辑</w:t>
      </w:r>
    </w:p>
    <w:p w14:paraId="16252C4C">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在监控设备管理首页点击操作列表的“编辑”按钮，可以对暂存的监控设备信息继续编辑。</w:t>
      </w:r>
    </w:p>
    <w:p w14:paraId="2B210FB7">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87"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45"/>
                    <pic:cNvPicPr>
                      <a:picLocks noChangeAspect="1"/>
                    </pic:cNvPicPr>
                  </pic:nvPicPr>
                  <pic:blipFill>
                    <a:blip r:embed="rId113"/>
                    <a:stretch>
                      <a:fillRect/>
                    </a:stretch>
                  </pic:blipFill>
                  <pic:spPr>
                    <a:xfrm>
                      <a:off x="0" y="0"/>
                      <a:ext cx="5748655" cy="2807970"/>
                    </a:xfrm>
                    <a:prstGeom prst="rect">
                      <a:avLst/>
                    </a:prstGeom>
                    <a:noFill/>
                    <a:ln>
                      <a:noFill/>
                    </a:ln>
                  </pic:spPr>
                </pic:pic>
              </a:graphicData>
            </a:graphic>
          </wp:inline>
        </w:drawing>
      </w:r>
    </w:p>
    <w:p w14:paraId="2E64AA7C">
      <w:pPr>
        <w:pStyle w:val="11"/>
        <w:widowControl/>
        <w:numPr>
          <w:ilvl w:val="0"/>
          <w:numId w:val="3"/>
        </w:numPr>
        <w:spacing w:line="360" w:lineRule="auto"/>
        <w:jc w:val="center"/>
      </w:pPr>
      <w:r>
        <w:rPr>
          <w:rFonts w:hint="eastAsia" w:ascii="黑体" w:hAnsi="黑体" w:cs="黑体"/>
          <w:kern w:val="0"/>
        </w:rPr>
        <w:t>监控设备编辑页面</w:t>
      </w:r>
    </w:p>
    <w:p w14:paraId="66ED2A11">
      <w:pPr>
        <w:pStyle w:val="10"/>
        <w:numPr>
          <w:ilvl w:val="4"/>
          <w:numId w:val="2"/>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提交</w:t>
      </w:r>
    </w:p>
    <w:p w14:paraId="3373B1E8">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在监控设备管理首页点击操作列表的“提交”按钮，点击确定可以对暂存的监控设备信息进行提交审核。</w:t>
      </w:r>
    </w:p>
    <w:p w14:paraId="787CE20D">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88"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46"/>
                    <pic:cNvPicPr>
                      <a:picLocks noChangeAspect="1"/>
                    </pic:cNvPicPr>
                  </pic:nvPicPr>
                  <pic:blipFill>
                    <a:blip r:embed="rId114"/>
                    <a:stretch>
                      <a:fillRect/>
                    </a:stretch>
                  </pic:blipFill>
                  <pic:spPr>
                    <a:xfrm>
                      <a:off x="0" y="0"/>
                      <a:ext cx="5748655" cy="2807970"/>
                    </a:xfrm>
                    <a:prstGeom prst="rect">
                      <a:avLst/>
                    </a:prstGeom>
                    <a:noFill/>
                    <a:ln>
                      <a:noFill/>
                    </a:ln>
                  </pic:spPr>
                </pic:pic>
              </a:graphicData>
            </a:graphic>
          </wp:inline>
        </w:drawing>
      </w:r>
    </w:p>
    <w:p w14:paraId="69F90594">
      <w:pPr>
        <w:pStyle w:val="11"/>
        <w:widowControl/>
        <w:numPr>
          <w:ilvl w:val="0"/>
          <w:numId w:val="3"/>
        </w:numPr>
        <w:spacing w:line="360" w:lineRule="auto"/>
        <w:jc w:val="center"/>
      </w:pPr>
      <w:r>
        <w:rPr>
          <w:rFonts w:hint="eastAsia" w:ascii="黑体" w:hAnsi="黑体" w:cs="黑体"/>
          <w:kern w:val="0"/>
        </w:rPr>
        <w:t>监控设备提交页面</w:t>
      </w:r>
    </w:p>
    <w:p w14:paraId="1157FE86">
      <w:pPr>
        <w:pStyle w:val="10"/>
        <w:numPr>
          <w:ilvl w:val="4"/>
          <w:numId w:val="2"/>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审核</w:t>
      </w:r>
    </w:p>
    <w:p w14:paraId="77CC028A">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在监控设备管理首页点击操作列表的“审核”按钮，审核有通过和退回两个选择，完成监控设备信息的通过或退回操作。</w:t>
      </w:r>
    </w:p>
    <w:p w14:paraId="688A5A3F">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89"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47"/>
                    <pic:cNvPicPr>
                      <a:picLocks noChangeAspect="1"/>
                    </pic:cNvPicPr>
                  </pic:nvPicPr>
                  <pic:blipFill>
                    <a:blip r:embed="rId115"/>
                    <a:stretch>
                      <a:fillRect/>
                    </a:stretch>
                  </pic:blipFill>
                  <pic:spPr>
                    <a:xfrm>
                      <a:off x="0" y="0"/>
                      <a:ext cx="5748655" cy="2807970"/>
                    </a:xfrm>
                    <a:prstGeom prst="rect">
                      <a:avLst/>
                    </a:prstGeom>
                    <a:noFill/>
                    <a:ln>
                      <a:noFill/>
                    </a:ln>
                  </pic:spPr>
                </pic:pic>
              </a:graphicData>
            </a:graphic>
          </wp:inline>
        </w:drawing>
      </w:r>
    </w:p>
    <w:p w14:paraId="1EB5154E">
      <w:pPr>
        <w:pStyle w:val="11"/>
        <w:widowControl/>
        <w:numPr>
          <w:ilvl w:val="0"/>
          <w:numId w:val="3"/>
        </w:numPr>
        <w:spacing w:line="360" w:lineRule="auto"/>
        <w:jc w:val="center"/>
      </w:pPr>
      <w:r>
        <w:rPr>
          <w:rFonts w:hint="eastAsia" w:ascii="黑体" w:hAnsi="黑体" w:cs="黑体"/>
          <w:kern w:val="0"/>
        </w:rPr>
        <w:t>监控设备审核页面</w:t>
      </w:r>
    </w:p>
    <w:p w14:paraId="23FF12D3">
      <w:pPr>
        <w:pStyle w:val="10"/>
        <w:numPr>
          <w:ilvl w:val="4"/>
          <w:numId w:val="2"/>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删除</w:t>
      </w:r>
    </w:p>
    <w:p w14:paraId="0B81F90E">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在监控设备管理首页点击操作列表的“删除”按钮，点击确定可以对暂存的监控设备信息进行删除操作，点击确定即可删除。</w:t>
      </w:r>
    </w:p>
    <w:p w14:paraId="143C3DBE">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90"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48"/>
                    <pic:cNvPicPr>
                      <a:picLocks noChangeAspect="1"/>
                    </pic:cNvPicPr>
                  </pic:nvPicPr>
                  <pic:blipFill>
                    <a:blip r:embed="rId116"/>
                    <a:stretch>
                      <a:fillRect/>
                    </a:stretch>
                  </pic:blipFill>
                  <pic:spPr>
                    <a:xfrm>
                      <a:off x="0" y="0"/>
                      <a:ext cx="5748655" cy="2807970"/>
                    </a:xfrm>
                    <a:prstGeom prst="rect">
                      <a:avLst/>
                    </a:prstGeom>
                    <a:noFill/>
                    <a:ln>
                      <a:noFill/>
                    </a:ln>
                  </pic:spPr>
                </pic:pic>
              </a:graphicData>
            </a:graphic>
          </wp:inline>
        </w:drawing>
      </w:r>
    </w:p>
    <w:p w14:paraId="66196994">
      <w:pPr>
        <w:pStyle w:val="11"/>
        <w:widowControl/>
        <w:numPr>
          <w:ilvl w:val="0"/>
          <w:numId w:val="3"/>
        </w:numPr>
        <w:spacing w:line="360" w:lineRule="auto"/>
        <w:jc w:val="center"/>
      </w:pPr>
      <w:r>
        <w:rPr>
          <w:rFonts w:hint="eastAsia" w:ascii="黑体" w:hAnsi="黑体" w:cs="黑体"/>
          <w:kern w:val="0"/>
        </w:rPr>
        <w:t>监控设备删除页面</w:t>
      </w:r>
    </w:p>
    <w:p w14:paraId="77F43E82">
      <w:pPr>
        <w:pStyle w:val="10"/>
        <w:numPr>
          <w:ilvl w:val="4"/>
          <w:numId w:val="2"/>
        </w:numPr>
        <w:tabs>
          <w:tab w:val="left" w:pos="0"/>
          <w:tab w:val="left" w:pos="567"/>
          <w:tab w:val="left" w:pos="709"/>
          <w:tab w:val="clear" w:pos="1008"/>
        </w:tabs>
        <w:spacing w:before="0" w:after="0" w:line="360" w:lineRule="auto"/>
        <w:jc w:val="left"/>
        <w:rPr>
          <w:rFonts w:hint="eastAsia" w:ascii="黑体" w:hAnsi="黑体" w:eastAsia="黑体"/>
          <w:b w:val="0"/>
          <w:bCs w:val="0"/>
          <w:szCs w:val="40"/>
        </w:rPr>
      </w:pPr>
      <w:r>
        <w:rPr>
          <w:rFonts w:hint="eastAsia" w:ascii="黑体" w:hAnsi="黑体" w:eastAsia="黑体"/>
          <w:b w:val="0"/>
          <w:bCs w:val="0"/>
          <w:szCs w:val="40"/>
        </w:rPr>
        <w:t>注销</w:t>
      </w:r>
    </w:p>
    <w:p w14:paraId="700F0912">
      <w:pPr>
        <w:pStyle w:val="7"/>
        <w:spacing w:line="360" w:lineRule="auto"/>
        <w:ind w:left="0" w:leftChars="0" w:firstLine="480"/>
        <w:rPr>
          <w:sz w:val="24"/>
          <w:szCs w:val="24"/>
        </w:rPr>
      </w:pPr>
      <w:r>
        <w:rPr>
          <w:rFonts w:hint="eastAsia"/>
          <w:sz w:val="24"/>
          <w:szCs w:val="24"/>
        </w:rPr>
        <w:t>在监控设备管理首页点击操作列表的“注销”按钮，点击确定可以对审核通过的监控设备信息进行注销操作，点击确定即可注销。</w:t>
      </w:r>
    </w:p>
    <w:p w14:paraId="0BDBDD85">
      <w:pPr>
        <w:pStyle w:val="7"/>
        <w:spacing w:line="360" w:lineRule="auto"/>
        <w:ind w:left="0" w:leftChars="0" w:firstLine="0" w:firstLineChars="0"/>
      </w:pPr>
      <w:r>
        <w:drawing>
          <wp:inline distT="0" distB="0" distL="114300" distR="114300">
            <wp:extent cx="5748655" cy="2807970"/>
            <wp:effectExtent l="0" t="0" r="12065" b="11430"/>
            <wp:docPr id="191"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49"/>
                    <pic:cNvPicPr>
                      <a:picLocks noChangeAspect="1"/>
                    </pic:cNvPicPr>
                  </pic:nvPicPr>
                  <pic:blipFill>
                    <a:blip r:embed="rId117"/>
                    <a:stretch>
                      <a:fillRect/>
                    </a:stretch>
                  </pic:blipFill>
                  <pic:spPr>
                    <a:xfrm>
                      <a:off x="0" y="0"/>
                      <a:ext cx="5748655" cy="2807970"/>
                    </a:xfrm>
                    <a:prstGeom prst="rect">
                      <a:avLst/>
                    </a:prstGeom>
                    <a:noFill/>
                    <a:ln>
                      <a:noFill/>
                    </a:ln>
                  </pic:spPr>
                </pic:pic>
              </a:graphicData>
            </a:graphic>
          </wp:inline>
        </w:drawing>
      </w:r>
    </w:p>
    <w:p w14:paraId="0CCDF30A">
      <w:pPr>
        <w:pStyle w:val="11"/>
        <w:widowControl/>
        <w:numPr>
          <w:ilvl w:val="0"/>
          <w:numId w:val="3"/>
        </w:numPr>
        <w:spacing w:line="360" w:lineRule="auto"/>
        <w:jc w:val="center"/>
      </w:pPr>
      <w:r>
        <w:rPr>
          <w:rFonts w:hint="eastAsia" w:ascii="黑体" w:hAnsi="黑体" w:cs="黑体"/>
          <w:kern w:val="0"/>
        </w:rPr>
        <w:t>监控设备注销页面</w:t>
      </w:r>
    </w:p>
    <w:p w14:paraId="53F17131">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rPr>
        <w:t>监控设备浏览</w:t>
      </w:r>
    </w:p>
    <w:p w14:paraId="7090453B">
      <w:pPr>
        <w:pageBreakBefore w:val="0"/>
        <w:kinsoku/>
        <w:wordWrap/>
        <w:overflowPunct/>
        <w:topLinePunct w:val="0"/>
        <w:autoSpaceDE/>
        <w:autoSpaceDN/>
        <w:bidi w:val="0"/>
        <w:adjustRightInd/>
        <w:spacing w:line="360" w:lineRule="auto"/>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可以查看到审核通过的监控设备信息，左边列表可以选择看某个省或某个市或某个区县的所属的监控设备信息，点击操作列表下的“查看”按钮可以查看监控设备的详细信息。</w:t>
      </w:r>
    </w:p>
    <w:p w14:paraId="69BCDFDE">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92"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50"/>
                    <pic:cNvPicPr>
                      <a:picLocks noChangeAspect="1"/>
                    </pic:cNvPicPr>
                  </pic:nvPicPr>
                  <pic:blipFill>
                    <a:blip r:embed="rId118"/>
                    <a:stretch>
                      <a:fillRect/>
                    </a:stretch>
                  </pic:blipFill>
                  <pic:spPr>
                    <a:xfrm>
                      <a:off x="0" y="0"/>
                      <a:ext cx="5748655" cy="2807970"/>
                    </a:xfrm>
                    <a:prstGeom prst="rect">
                      <a:avLst/>
                    </a:prstGeom>
                    <a:noFill/>
                    <a:ln>
                      <a:noFill/>
                    </a:ln>
                  </pic:spPr>
                </pic:pic>
              </a:graphicData>
            </a:graphic>
          </wp:inline>
        </w:drawing>
      </w:r>
    </w:p>
    <w:p w14:paraId="0DE5362C">
      <w:pPr>
        <w:pStyle w:val="11"/>
        <w:widowControl/>
        <w:numPr>
          <w:ilvl w:val="0"/>
          <w:numId w:val="3"/>
        </w:numPr>
        <w:spacing w:line="360" w:lineRule="auto"/>
        <w:jc w:val="center"/>
      </w:pPr>
      <w:r>
        <w:rPr>
          <w:rFonts w:hint="eastAsia" w:ascii="黑体" w:hAnsi="黑体" w:cs="黑体"/>
          <w:kern w:val="0"/>
        </w:rPr>
        <w:t>监控设备浏览页面</w:t>
      </w:r>
    </w:p>
    <w:p w14:paraId="2D5BE664">
      <w:pPr>
        <w:pageBreakBefore w:val="0"/>
        <w:kinsoku/>
        <w:wordWrap/>
        <w:overflowPunct/>
        <w:topLinePunct w:val="0"/>
        <w:autoSpaceDE/>
        <w:autoSpaceDN/>
        <w:bidi w:val="0"/>
        <w:adjustRightInd/>
        <w:spacing w:line="360" w:lineRule="auto"/>
        <w:textAlignment w:val="auto"/>
        <w:rPr>
          <w:rFonts w:hint="eastAsia" w:ascii="宋体" w:hAnsi="宋体" w:eastAsia="宋体" w:cs="宋体"/>
          <w:sz w:val="24"/>
          <w:szCs w:val="24"/>
        </w:rPr>
      </w:pPr>
      <w:r>
        <w:rPr>
          <w:rFonts w:hint="eastAsia" w:ascii="宋体" w:hAnsi="宋体" w:eastAsia="宋体" w:cs="宋体"/>
          <w:sz w:val="24"/>
          <w:szCs w:val="24"/>
        </w:rPr>
        <w:drawing>
          <wp:inline distT="0" distB="0" distL="114300" distR="114300">
            <wp:extent cx="5748655" cy="2807970"/>
            <wp:effectExtent l="0" t="0" r="12065" b="11430"/>
            <wp:docPr id="193"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51"/>
                    <pic:cNvPicPr>
                      <a:picLocks noChangeAspect="1"/>
                    </pic:cNvPicPr>
                  </pic:nvPicPr>
                  <pic:blipFill>
                    <a:blip r:embed="rId119"/>
                    <a:stretch>
                      <a:fillRect/>
                    </a:stretch>
                  </pic:blipFill>
                  <pic:spPr>
                    <a:xfrm>
                      <a:off x="0" y="0"/>
                      <a:ext cx="5748655" cy="2807970"/>
                    </a:xfrm>
                    <a:prstGeom prst="rect">
                      <a:avLst/>
                    </a:prstGeom>
                    <a:noFill/>
                    <a:ln>
                      <a:noFill/>
                    </a:ln>
                  </pic:spPr>
                </pic:pic>
              </a:graphicData>
            </a:graphic>
          </wp:inline>
        </w:drawing>
      </w:r>
    </w:p>
    <w:p w14:paraId="0441EAB3">
      <w:pPr>
        <w:pStyle w:val="11"/>
        <w:widowControl/>
        <w:numPr>
          <w:ilvl w:val="0"/>
          <w:numId w:val="3"/>
        </w:numPr>
        <w:spacing w:line="360" w:lineRule="auto"/>
        <w:jc w:val="center"/>
        <w:rPr>
          <w:rFonts w:hint="eastAsia" w:ascii="宋体" w:hAnsi="宋体" w:eastAsia="宋体" w:cs="宋体"/>
          <w:sz w:val="24"/>
          <w:szCs w:val="24"/>
        </w:rPr>
      </w:pPr>
      <w:r>
        <w:rPr>
          <w:rFonts w:hint="eastAsia" w:ascii="黑体" w:hAnsi="黑体" w:cs="黑体"/>
          <w:kern w:val="0"/>
        </w:rPr>
        <w:t>监控设备查看页面</w:t>
      </w:r>
    </w:p>
    <w:p w14:paraId="2767C877">
      <w:pPr>
        <w:pStyle w:val="5"/>
        <w:keepNext/>
        <w:keepLines/>
        <w:pageBreakBefore w:val="0"/>
        <w:widowControl w:val="0"/>
        <w:numPr>
          <w:ilvl w:val="1"/>
          <w:numId w:val="2"/>
        </w:numPr>
        <w:tabs>
          <w:tab w:val="left" w:pos="0"/>
          <w:tab w:val="left" w:pos="567"/>
          <w:tab w:val="left" w:pos="709"/>
          <w:tab w:val="clear" w:pos="576"/>
        </w:tabs>
        <w:kinsoku/>
        <w:wordWrap/>
        <w:overflowPunct/>
        <w:topLinePunct w:val="0"/>
        <w:autoSpaceDE/>
        <w:autoSpaceDN/>
        <w:bidi w:val="0"/>
        <w:adjustRightInd/>
        <w:snapToGrid/>
        <w:spacing w:before="0" w:after="0"/>
        <w:ind w:left="0" w:firstLine="0"/>
        <w:jc w:val="left"/>
        <w:textAlignment w:val="auto"/>
        <w:rPr>
          <w:rFonts w:hint="eastAsia" w:ascii="黑体" w:hAnsi="黑体" w:eastAsia="黑体"/>
          <w:b w:val="0"/>
          <w:bCs w:val="0"/>
          <w:sz w:val="32"/>
        </w:rPr>
      </w:pPr>
      <w:bookmarkStart w:id="100" w:name="_Toc24451"/>
      <w:bookmarkStart w:id="101" w:name="_Toc12225"/>
      <w:r>
        <w:rPr>
          <w:rFonts w:hint="eastAsia" w:ascii="黑体" w:hAnsi="黑体" w:eastAsia="黑体"/>
          <w:b w:val="0"/>
          <w:bCs w:val="0"/>
          <w:sz w:val="32"/>
          <w:lang w:val="en-US" w:eastAsia="zh-CN"/>
        </w:rPr>
        <w:t>报表</w:t>
      </w:r>
      <w:r>
        <w:rPr>
          <w:rFonts w:hint="eastAsia" w:ascii="黑体" w:hAnsi="黑体" w:eastAsia="黑体"/>
          <w:b w:val="0"/>
          <w:bCs w:val="0"/>
          <w:sz w:val="32"/>
        </w:rPr>
        <w:t>管理</w:t>
      </w:r>
      <w:bookmarkEnd w:id="100"/>
      <w:bookmarkEnd w:id="101"/>
    </w:p>
    <w:p w14:paraId="58D992CD">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leftChars="0" w:firstLine="0" w:firstLineChars="0"/>
        <w:jc w:val="left"/>
        <w:textAlignment w:val="auto"/>
        <w:outlineLvl w:val="2"/>
        <w:rPr>
          <w:rFonts w:hint="eastAsia" w:ascii="黑体" w:hAnsi="黑体" w:eastAsia="黑体"/>
          <w:b w:val="0"/>
          <w:bCs w:val="0"/>
          <w:sz w:val="28"/>
          <w:szCs w:val="40"/>
          <w:lang w:val="en-US" w:eastAsia="zh-CN"/>
        </w:rPr>
      </w:pPr>
      <w:bookmarkStart w:id="102" w:name="_Toc13076"/>
      <w:bookmarkStart w:id="103" w:name="_Toc27387"/>
      <w:r>
        <w:rPr>
          <w:rFonts w:hint="eastAsia" w:ascii="黑体" w:hAnsi="黑体" w:eastAsia="黑体"/>
          <w:b w:val="0"/>
          <w:bCs w:val="0"/>
          <w:sz w:val="28"/>
          <w:szCs w:val="40"/>
          <w:lang w:val="en-US" w:eastAsia="zh-CN"/>
        </w:rPr>
        <w:t>执法案件管理</w:t>
      </w:r>
      <w:bookmarkEnd w:id="102"/>
      <w:bookmarkEnd w:id="103"/>
      <w:r>
        <w:rPr>
          <w:rFonts w:hint="eastAsia" w:ascii="黑体" w:hAnsi="黑体" w:eastAsia="黑体"/>
          <w:b w:val="0"/>
          <w:bCs w:val="0"/>
          <w:sz w:val="28"/>
          <w:szCs w:val="40"/>
          <w:lang w:val="en-US" w:eastAsia="zh-CN"/>
        </w:rPr>
        <w:t xml:space="preserve">  </w:t>
      </w:r>
    </w:p>
    <w:p w14:paraId="31273403">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lang w:val="en-US" w:eastAsia="zh-CN"/>
        </w:rPr>
        <w:t xml:space="preserve">执法案件填报  </w:t>
      </w:r>
    </w:p>
    <w:p w14:paraId="04BA4713">
      <w:pPr>
        <w:pStyle w:val="11"/>
        <w:keepNext w:val="0"/>
        <w:keepLines w:val="0"/>
        <w:pageBreakBefore w:val="0"/>
        <w:widowControl/>
        <w:numPr>
          <w:ilvl w:val="0"/>
          <w:numId w:val="0"/>
        </w:numPr>
        <w:tabs>
          <w:tab w:val="left" w:pos="0"/>
        </w:tabs>
        <w:kinsoku/>
        <w:wordWrap/>
        <w:overflowPunct/>
        <w:topLinePunct w:val="0"/>
        <w:autoSpaceDE/>
        <w:autoSpaceDN/>
        <w:bidi w:val="0"/>
        <w:adjustRightInd/>
        <w:snapToGrid/>
        <w:spacing w:line="360" w:lineRule="auto"/>
        <w:ind w:leftChars="0" w:firstLine="480" w:firstLineChars="200"/>
        <w:jc w:val="left"/>
        <w:textAlignment w:val="auto"/>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 xml:space="preserve"> 执法案件填报是行政执法工作中的重要环节，其作用贯穿于执法全流程，对规范执法行为、提升执法效能、保障法治建设等方面具有多维度的意义。执法案件功能由渔业渔政管理员进行操作，通过填报案件信息（如案件来源、调查过程、证据材料、法律适用等），将执法活动的每一个步骤以文字、数据等形式记录下来，形成完整的执法档案。左侧列表可以选择省市区县具体某个单位的执法案件填报信息。</w:t>
      </w:r>
    </w:p>
    <w:p w14:paraId="3AAE7356">
      <w:r>
        <w:drawing>
          <wp:inline distT="0" distB="0" distL="114300" distR="114300">
            <wp:extent cx="5746750" cy="3021330"/>
            <wp:effectExtent l="0" t="0" r="13970" b="11430"/>
            <wp:docPr id="47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21"/>
                    <pic:cNvPicPr>
                      <a:picLocks noChangeAspect="1"/>
                    </pic:cNvPicPr>
                  </pic:nvPicPr>
                  <pic:blipFill>
                    <a:blip r:embed="rId120"/>
                    <a:stretch>
                      <a:fillRect/>
                    </a:stretch>
                  </pic:blipFill>
                  <pic:spPr>
                    <a:xfrm>
                      <a:off x="0" y="0"/>
                      <a:ext cx="5746750" cy="3021330"/>
                    </a:xfrm>
                    <a:prstGeom prst="rect">
                      <a:avLst/>
                    </a:prstGeom>
                    <a:noFill/>
                    <a:ln>
                      <a:noFill/>
                    </a:ln>
                  </pic:spPr>
                </pic:pic>
              </a:graphicData>
            </a:graphic>
          </wp:inline>
        </w:drawing>
      </w:r>
    </w:p>
    <w:p w14:paraId="1C08D029">
      <w:pPr>
        <w:pStyle w:val="11"/>
        <w:widowControl/>
        <w:numPr>
          <w:ilvl w:val="0"/>
          <w:numId w:val="3"/>
        </w:numPr>
        <w:spacing w:line="360" w:lineRule="auto"/>
        <w:jc w:val="center"/>
        <w:rPr>
          <w:rFonts w:hint="eastAsia" w:ascii="宋体" w:hAnsi="宋体" w:eastAsia="宋体" w:cs="宋体"/>
          <w:sz w:val="24"/>
          <w:szCs w:val="24"/>
        </w:rPr>
      </w:pPr>
      <w:r>
        <w:rPr>
          <w:rFonts w:hint="eastAsia" w:ascii="黑体" w:hAnsi="黑体" w:cs="黑体"/>
          <w:kern w:val="0"/>
          <w:lang w:val="en-US" w:eastAsia="zh-CN"/>
        </w:rPr>
        <w:t>执法案件管理</w:t>
      </w:r>
      <w:r>
        <w:rPr>
          <w:rFonts w:hint="eastAsia" w:ascii="黑体" w:hAnsi="黑体" w:cs="黑体"/>
          <w:kern w:val="0"/>
        </w:rPr>
        <w:t>页面</w:t>
      </w:r>
    </w:p>
    <w:p w14:paraId="2523DFD4">
      <w:pPr>
        <w:keepNext w:val="0"/>
        <w:keepLines w:val="0"/>
        <w:pageBreakBefore w:val="0"/>
        <w:widowControl w:val="0"/>
        <w:numPr>
          <w:ilvl w:val="0"/>
          <w:numId w:val="4"/>
        </w:numPr>
        <w:kinsoku/>
        <w:wordWrap/>
        <w:overflowPunct/>
        <w:topLinePunct w:val="0"/>
        <w:autoSpaceDE/>
        <w:autoSpaceDN/>
        <w:bidi w:val="0"/>
        <w:adjustRightInd/>
        <w:snapToGrid/>
        <w:spacing w:line="360" w:lineRule="auto"/>
        <w:textAlignment w:val="auto"/>
        <w:rPr>
          <w:rFonts w:hint="eastAsia" w:ascii="黑体" w:hAnsi="黑体" w:cs="黑体"/>
          <w:kern w:val="0"/>
          <w:sz w:val="24"/>
          <w:szCs w:val="24"/>
          <w:lang w:val="en-US" w:eastAsia="zh-CN"/>
        </w:rPr>
      </w:pPr>
      <w:r>
        <w:rPr>
          <w:rFonts w:hint="eastAsia" w:ascii="黑体" w:hAnsi="黑体" w:cs="黑体"/>
          <w:kern w:val="0"/>
          <w:sz w:val="24"/>
          <w:szCs w:val="24"/>
          <w:lang w:val="en-US" w:eastAsia="zh-CN"/>
        </w:rPr>
        <w:t>案件登记</w:t>
      </w:r>
    </w:p>
    <w:p w14:paraId="0DD360F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黑体" w:hAnsi="黑体" w:cs="黑体"/>
          <w:kern w:val="0"/>
          <w:sz w:val="24"/>
          <w:szCs w:val="24"/>
          <w:lang w:val="en-US" w:eastAsia="zh-CN"/>
        </w:rPr>
      </w:pPr>
      <w:r>
        <w:rPr>
          <w:rFonts w:hint="eastAsia" w:ascii="黑体" w:hAnsi="黑体" w:cs="黑体"/>
          <w:kern w:val="0"/>
          <w:sz w:val="24"/>
          <w:szCs w:val="24"/>
          <w:lang w:val="en-US" w:eastAsia="zh-CN"/>
        </w:rPr>
        <w:t>点击执法管理填报页面右上角的“填报”按钮进入执法案件填报页面，填写案件的基本信息，添加涉案人信息，点击保存可以暂存目前案件的信息，点击提交即可保存当前执法案件。</w:t>
      </w:r>
    </w:p>
    <w:p w14:paraId="0DF77311">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pPr>
      <w:r>
        <w:drawing>
          <wp:inline distT="0" distB="0" distL="114300" distR="114300">
            <wp:extent cx="5746750" cy="3021330"/>
            <wp:effectExtent l="0" t="0" r="13970" b="11430"/>
            <wp:docPr id="46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15"/>
                    <pic:cNvPicPr>
                      <a:picLocks noChangeAspect="1"/>
                    </pic:cNvPicPr>
                  </pic:nvPicPr>
                  <pic:blipFill>
                    <a:blip r:embed="rId121"/>
                    <a:stretch>
                      <a:fillRect/>
                    </a:stretch>
                  </pic:blipFill>
                  <pic:spPr>
                    <a:xfrm>
                      <a:off x="0" y="0"/>
                      <a:ext cx="5746750" cy="3021330"/>
                    </a:xfrm>
                    <a:prstGeom prst="rect">
                      <a:avLst/>
                    </a:prstGeom>
                    <a:noFill/>
                    <a:ln>
                      <a:noFill/>
                    </a:ln>
                  </pic:spPr>
                </pic:pic>
              </a:graphicData>
            </a:graphic>
          </wp:inline>
        </w:drawing>
      </w:r>
    </w:p>
    <w:p w14:paraId="0425AB71">
      <w:pPr>
        <w:pStyle w:val="11"/>
        <w:widowControl/>
        <w:numPr>
          <w:ilvl w:val="0"/>
          <w:numId w:val="3"/>
        </w:numPr>
        <w:spacing w:line="360" w:lineRule="auto"/>
        <w:jc w:val="center"/>
        <w:rPr>
          <w:rFonts w:hint="default"/>
          <w:lang w:val="en-US" w:eastAsia="zh-CN"/>
        </w:rPr>
      </w:pPr>
      <w:r>
        <w:rPr>
          <w:rFonts w:hint="eastAsia" w:ascii="黑体" w:hAnsi="黑体" w:cs="黑体"/>
          <w:kern w:val="0"/>
          <w:lang w:val="en-US" w:eastAsia="zh-CN"/>
        </w:rPr>
        <w:t>执法案件信息登记</w:t>
      </w:r>
      <w:r>
        <w:rPr>
          <w:rFonts w:hint="eastAsia" w:ascii="黑体" w:hAnsi="黑体" w:cs="黑体"/>
          <w:kern w:val="0"/>
        </w:rPr>
        <w:t>页面</w:t>
      </w:r>
    </w:p>
    <w:p w14:paraId="096D1DAC">
      <w:pPr>
        <w:keepNext w:val="0"/>
        <w:keepLines w:val="0"/>
        <w:pageBreakBefore w:val="0"/>
        <w:widowControl w:val="0"/>
        <w:numPr>
          <w:ilvl w:val="0"/>
          <w:numId w:val="4"/>
        </w:numPr>
        <w:kinsoku/>
        <w:wordWrap/>
        <w:overflowPunct/>
        <w:topLinePunct w:val="0"/>
        <w:autoSpaceDE/>
        <w:autoSpaceDN/>
        <w:bidi w:val="0"/>
        <w:adjustRightInd/>
        <w:snapToGrid/>
        <w:spacing w:line="360" w:lineRule="auto"/>
        <w:textAlignment w:val="auto"/>
        <w:rPr>
          <w:rFonts w:hint="eastAsia" w:ascii="黑体" w:hAnsi="黑体" w:cs="黑体"/>
          <w:kern w:val="0"/>
          <w:sz w:val="24"/>
          <w:szCs w:val="24"/>
          <w:lang w:val="en-US" w:eastAsia="zh-CN"/>
        </w:rPr>
      </w:pPr>
      <w:r>
        <w:rPr>
          <w:rFonts w:hint="eastAsia" w:ascii="黑体" w:hAnsi="黑体" w:cs="黑体"/>
          <w:kern w:val="0"/>
          <w:sz w:val="24"/>
          <w:szCs w:val="24"/>
          <w:lang w:val="en-US" w:eastAsia="zh-CN"/>
        </w:rPr>
        <w:t>编辑</w:t>
      </w:r>
    </w:p>
    <w:p w14:paraId="16E814B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hint="eastAsia"/>
          <w:sz w:val="24"/>
          <w:szCs w:val="24"/>
          <w:lang w:val="en-US" w:eastAsia="zh-CN"/>
        </w:rPr>
        <w:t>在执法案件填报页面点击操作栏的“编辑</w:t>
      </w:r>
      <w:r>
        <w:rPr>
          <w:rFonts w:hint="default"/>
          <w:sz w:val="24"/>
          <w:szCs w:val="24"/>
          <w:lang w:val="en-US" w:eastAsia="zh-CN"/>
        </w:rPr>
        <w:t>”</w:t>
      </w:r>
      <w:r>
        <w:rPr>
          <w:rFonts w:hint="eastAsia"/>
          <w:sz w:val="24"/>
          <w:szCs w:val="24"/>
          <w:lang w:val="en-US" w:eastAsia="zh-CN"/>
        </w:rPr>
        <w:t>按钮可以对暂存的案件信息进行修改。</w:t>
      </w:r>
    </w:p>
    <w:p w14:paraId="6D49ACF4">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746750" cy="3021330"/>
            <wp:effectExtent l="0" t="0" r="13970" b="11430"/>
            <wp:docPr id="46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16"/>
                    <pic:cNvPicPr>
                      <a:picLocks noChangeAspect="1"/>
                    </pic:cNvPicPr>
                  </pic:nvPicPr>
                  <pic:blipFill>
                    <a:blip r:embed="rId122"/>
                    <a:stretch>
                      <a:fillRect/>
                    </a:stretch>
                  </pic:blipFill>
                  <pic:spPr>
                    <a:xfrm>
                      <a:off x="0" y="0"/>
                      <a:ext cx="5746750" cy="3021330"/>
                    </a:xfrm>
                    <a:prstGeom prst="rect">
                      <a:avLst/>
                    </a:prstGeom>
                    <a:noFill/>
                    <a:ln>
                      <a:noFill/>
                    </a:ln>
                  </pic:spPr>
                </pic:pic>
              </a:graphicData>
            </a:graphic>
          </wp:inline>
        </w:drawing>
      </w:r>
    </w:p>
    <w:p w14:paraId="48AF104F">
      <w:pPr>
        <w:pStyle w:val="11"/>
        <w:widowControl/>
        <w:numPr>
          <w:ilvl w:val="0"/>
          <w:numId w:val="3"/>
        </w:numPr>
        <w:spacing w:line="360" w:lineRule="auto"/>
        <w:jc w:val="center"/>
      </w:pPr>
      <w:r>
        <w:rPr>
          <w:rFonts w:hint="eastAsia" w:ascii="黑体" w:hAnsi="黑体" w:cs="黑体"/>
          <w:kern w:val="0"/>
          <w:lang w:val="en-US" w:eastAsia="zh-CN"/>
        </w:rPr>
        <w:t>执法案件信息编辑</w:t>
      </w:r>
      <w:r>
        <w:rPr>
          <w:rFonts w:hint="eastAsia" w:ascii="黑体" w:hAnsi="黑体" w:cs="黑体"/>
          <w:kern w:val="0"/>
        </w:rPr>
        <w:t>页面</w:t>
      </w:r>
    </w:p>
    <w:p w14:paraId="0727EC4D">
      <w:pPr>
        <w:keepNext w:val="0"/>
        <w:keepLines w:val="0"/>
        <w:pageBreakBefore w:val="0"/>
        <w:widowControl w:val="0"/>
        <w:numPr>
          <w:ilvl w:val="0"/>
          <w:numId w:val="4"/>
        </w:numPr>
        <w:kinsoku/>
        <w:wordWrap/>
        <w:overflowPunct/>
        <w:topLinePunct w:val="0"/>
        <w:autoSpaceDE/>
        <w:autoSpaceDN/>
        <w:bidi w:val="0"/>
        <w:adjustRightInd/>
        <w:snapToGrid/>
        <w:spacing w:line="360" w:lineRule="auto"/>
        <w:textAlignment w:val="auto"/>
        <w:rPr>
          <w:rFonts w:hint="eastAsia" w:ascii="黑体" w:hAnsi="黑体" w:cs="黑体"/>
          <w:kern w:val="0"/>
          <w:sz w:val="24"/>
          <w:szCs w:val="24"/>
          <w:lang w:val="en-US" w:eastAsia="zh-CN"/>
        </w:rPr>
      </w:pPr>
      <w:r>
        <w:rPr>
          <w:rFonts w:hint="eastAsia" w:ascii="黑体" w:hAnsi="黑体" w:cs="黑体"/>
          <w:kern w:val="0"/>
          <w:sz w:val="24"/>
          <w:szCs w:val="24"/>
          <w:lang w:val="en-US" w:eastAsia="zh-CN"/>
        </w:rPr>
        <w:t>删除</w:t>
      </w:r>
    </w:p>
    <w:p w14:paraId="1278617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hint="eastAsia"/>
          <w:sz w:val="24"/>
          <w:szCs w:val="24"/>
          <w:lang w:val="en-US" w:eastAsia="zh-CN"/>
        </w:rPr>
        <w:t>在执法案件填报页面点击操作栏的“删除”按钮可以删除状态是填报中的案件信息。</w:t>
      </w:r>
    </w:p>
    <w:p w14:paraId="4823CA19">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746750" cy="3021330"/>
            <wp:effectExtent l="0" t="0" r="13970" b="11430"/>
            <wp:docPr id="46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17"/>
                    <pic:cNvPicPr>
                      <a:picLocks noChangeAspect="1"/>
                    </pic:cNvPicPr>
                  </pic:nvPicPr>
                  <pic:blipFill>
                    <a:blip r:embed="rId123"/>
                    <a:stretch>
                      <a:fillRect/>
                    </a:stretch>
                  </pic:blipFill>
                  <pic:spPr>
                    <a:xfrm>
                      <a:off x="0" y="0"/>
                      <a:ext cx="5746750" cy="3021330"/>
                    </a:xfrm>
                    <a:prstGeom prst="rect">
                      <a:avLst/>
                    </a:prstGeom>
                    <a:noFill/>
                    <a:ln>
                      <a:noFill/>
                    </a:ln>
                  </pic:spPr>
                </pic:pic>
              </a:graphicData>
            </a:graphic>
          </wp:inline>
        </w:drawing>
      </w:r>
    </w:p>
    <w:p w14:paraId="784D0706">
      <w:pPr>
        <w:pStyle w:val="11"/>
        <w:widowControl/>
        <w:numPr>
          <w:ilvl w:val="0"/>
          <w:numId w:val="3"/>
        </w:numPr>
        <w:spacing w:line="360" w:lineRule="auto"/>
        <w:jc w:val="center"/>
        <w:rPr>
          <w:rFonts w:hint="default"/>
          <w:lang w:val="en-US" w:eastAsia="zh-CN"/>
        </w:rPr>
      </w:pPr>
      <w:r>
        <w:rPr>
          <w:rFonts w:hint="eastAsia" w:ascii="黑体" w:hAnsi="黑体" w:cs="黑体"/>
          <w:kern w:val="0"/>
          <w:lang w:val="en-US" w:eastAsia="zh-CN"/>
        </w:rPr>
        <w:t>执法案件信息删除</w:t>
      </w:r>
      <w:r>
        <w:rPr>
          <w:rFonts w:hint="eastAsia" w:ascii="黑体" w:hAnsi="黑体" w:cs="黑体"/>
          <w:kern w:val="0"/>
        </w:rPr>
        <w:t>页面</w:t>
      </w:r>
    </w:p>
    <w:p w14:paraId="2F05CFEF">
      <w:pPr>
        <w:keepNext w:val="0"/>
        <w:keepLines w:val="0"/>
        <w:pageBreakBefore w:val="0"/>
        <w:widowControl w:val="0"/>
        <w:numPr>
          <w:ilvl w:val="0"/>
          <w:numId w:val="4"/>
        </w:numPr>
        <w:kinsoku/>
        <w:wordWrap/>
        <w:overflowPunct/>
        <w:topLinePunct w:val="0"/>
        <w:autoSpaceDE/>
        <w:autoSpaceDN/>
        <w:bidi w:val="0"/>
        <w:adjustRightInd/>
        <w:snapToGrid/>
        <w:spacing w:line="360" w:lineRule="auto"/>
        <w:textAlignment w:val="auto"/>
        <w:rPr>
          <w:rFonts w:hint="eastAsia" w:ascii="黑体" w:hAnsi="黑体" w:cs="黑体"/>
          <w:kern w:val="0"/>
          <w:sz w:val="24"/>
          <w:szCs w:val="24"/>
          <w:lang w:val="en-US" w:eastAsia="zh-CN"/>
        </w:rPr>
      </w:pPr>
      <w:r>
        <w:rPr>
          <w:rFonts w:hint="eastAsia" w:ascii="黑体" w:hAnsi="黑体" w:cs="黑体"/>
          <w:kern w:val="0"/>
          <w:sz w:val="24"/>
          <w:szCs w:val="24"/>
          <w:lang w:val="en-US" w:eastAsia="zh-CN"/>
        </w:rPr>
        <w:t>查看</w:t>
      </w:r>
    </w:p>
    <w:p w14:paraId="7503033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hint="eastAsia"/>
          <w:sz w:val="24"/>
          <w:szCs w:val="24"/>
          <w:lang w:val="en-US" w:eastAsia="zh-CN"/>
        </w:rPr>
        <w:t>在执法案件填报页面点击操作栏的“查看”按钮可以查看填报完成的执法案件的具体信息。</w:t>
      </w:r>
    </w:p>
    <w:p w14:paraId="6F47151E">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746750" cy="3021330"/>
            <wp:effectExtent l="0" t="0" r="13970" b="11430"/>
            <wp:docPr id="46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18"/>
                    <pic:cNvPicPr>
                      <a:picLocks noChangeAspect="1"/>
                    </pic:cNvPicPr>
                  </pic:nvPicPr>
                  <pic:blipFill>
                    <a:blip r:embed="rId124"/>
                    <a:stretch>
                      <a:fillRect/>
                    </a:stretch>
                  </pic:blipFill>
                  <pic:spPr>
                    <a:xfrm>
                      <a:off x="0" y="0"/>
                      <a:ext cx="5746750" cy="3021330"/>
                    </a:xfrm>
                    <a:prstGeom prst="rect">
                      <a:avLst/>
                    </a:prstGeom>
                    <a:noFill/>
                    <a:ln>
                      <a:noFill/>
                    </a:ln>
                  </pic:spPr>
                </pic:pic>
              </a:graphicData>
            </a:graphic>
          </wp:inline>
        </w:drawing>
      </w:r>
    </w:p>
    <w:p w14:paraId="709FA7F1">
      <w:pPr>
        <w:pStyle w:val="11"/>
        <w:widowControl/>
        <w:numPr>
          <w:ilvl w:val="0"/>
          <w:numId w:val="3"/>
        </w:numPr>
        <w:spacing w:line="360" w:lineRule="auto"/>
        <w:jc w:val="center"/>
        <w:rPr>
          <w:rFonts w:hint="default"/>
          <w:lang w:val="en-US" w:eastAsia="zh-CN"/>
        </w:rPr>
      </w:pPr>
      <w:r>
        <w:rPr>
          <w:rFonts w:hint="eastAsia" w:ascii="黑体" w:hAnsi="黑体" w:cs="黑体"/>
          <w:kern w:val="0"/>
          <w:lang w:val="en-US" w:eastAsia="zh-CN"/>
        </w:rPr>
        <w:t>执法案件查看信息</w:t>
      </w:r>
      <w:r>
        <w:rPr>
          <w:rFonts w:hint="eastAsia" w:ascii="黑体" w:hAnsi="黑体" w:cs="黑体"/>
          <w:kern w:val="0"/>
        </w:rPr>
        <w:t>页面</w:t>
      </w:r>
    </w:p>
    <w:p w14:paraId="56AA49AD">
      <w:pPr>
        <w:pStyle w:val="9"/>
        <w:numPr>
          <w:ilvl w:val="3"/>
          <w:numId w:val="2"/>
        </w:numPr>
        <w:tabs>
          <w:tab w:val="left" w:pos="0"/>
          <w:tab w:val="left" w:pos="432"/>
          <w:tab w:val="left" w:pos="567"/>
          <w:tab w:val="left" w:pos="709"/>
          <w:tab w:val="clear" w:pos="864"/>
        </w:tabs>
        <w:spacing w:before="0" w:after="0"/>
        <w:jc w:val="left"/>
        <w:rPr>
          <w:rFonts w:hint="eastAsia" w:ascii="黑体" w:hAnsi="黑体" w:eastAsia="黑体"/>
          <w:b w:val="0"/>
          <w:bCs w:val="0"/>
          <w:sz w:val="28"/>
          <w:szCs w:val="40"/>
        </w:rPr>
      </w:pPr>
      <w:r>
        <w:rPr>
          <w:rFonts w:hint="eastAsia" w:ascii="黑体" w:hAnsi="黑体" w:eastAsia="黑体"/>
          <w:b w:val="0"/>
          <w:bCs w:val="0"/>
          <w:sz w:val="28"/>
          <w:szCs w:val="40"/>
          <w:lang w:val="en-US" w:eastAsia="zh-CN"/>
        </w:rPr>
        <w:t>执法案件浏览</w:t>
      </w:r>
    </w:p>
    <w:p w14:paraId="7AEB6B0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eastAsia="宋体"/>
          <w:sz w:val="24"/>
          <w:szCs w:val="24"/>
          <w:lang w:val="en-US" w:eastAsia="zh-CN"/>
        </w:rPr>
      </w:pPr>
      <w:r>
        <w:rPr>
          <w:rFonts w:hint="eastAsia"/>
          <w:sz w:val="24"/>
          <w:szCs w:val="24"/>
          <w:lang w:val="en-US" w:eastAsia="zh-CN"/>
        </w:rPr>
        <w:t>执法案件浏览功能模块会展示执法案件填报功能模块中状态“已完结”的案件信息。点击操作栏的“查看”按钮可以执法案件的具体信息。</w:t>
      </w:r>
    </w:p>
    <w:p w14:paraId="1C36FC95">
      <w:r>
        <w:drawing>
          <wp:inline distT="0" distB="0" distL="114300" distR="114300">
            <wp:extent cx="5746750" cy="3021330"/>
            <wp:effectExtent l="0" t="0" r="13970" b="11430"/>
            <wp:docPr id="47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图片 19"/>
                    <pic:cNvPicPr>
                      <a:picLocks noChangeAspect="1"/>
                    </pic:cNvPicPr>
                  </pic:nvPicPr>
                  <pic:blipFill>
                    <a:blip r:embed="rId125"/>
                    <a:stretch>
                      <a:fillRect/>
                    </a:stretch>
                  </pic:blipFill>
                  <pic:spPr>
                    <a:xfrm>
                      <a:off x="0" y="0"/>
                      <a:ext cx="5746750" cy="3021330"/>
                    </a:xfrm>
                    <a:prstGeom prst="rect">
                      <a:avLst/>
                    </a:prstGeom>
                    <a:noFill/>
                    <a:ln>
                      <a:noFill/>
                    </a:ln>
                  </pic:spPr>
                </pic:pic>
              </a:graphicData>
            </a:graphic>
          </wp:inline>
        </w:drawing>
      </w:r>
    </w:p>
    <w:p w14:paraId="2CFCABFB">
      <w:pPr>
        <w:pStyle w:val="11"/>
        <w:widowControl/>
        <w:numPr>
          <w:ilvl w:val="0"/>
          <w:numId w:val="3"/>
        </w:numPr>
        <w:spacing w:line="360" w:lineRule="auto"/>
        <w:jc w:val="center"/>
        <w:rPr>
          <w:rFonts w:hint="default"/>
          <w:lang w:val="en-US" w:eastAsia="zh-CN"/>
        </w:rPr>
      </w:pPr>
      <w:r>
        <w:rPr>
          <w:rFonts w:hint="eastAsia" w:ascii="黑体" w:hAnsi="黑体" w:cs="黑体"/>
          <w:kern w:val="0"/>
          <w:lang w:val="en-US" w:eastAsia="zh-CN"/>
        </w:rPr>
        <w:t>执法案件浏览</w:t>
      </w:r>
      <w:r>
        <w:rPr>
          <w:rFonts w:hint="eastAsia" w:ascii="黑体" w:hAnsi="黑体" w:cs="黑体"/>
          <w:kern w:val="0"/>
        </w:rPr>
        <w:t>页面</w:t>
      </w:r>
    </w:p>
    <w:p w14:paraId="50B97F4D">
      <w:pPr>
        <w:rPr>
          <w:rFonts w:hint="default"/>
          <w:lang w:val="en-US" w:eastAsia="zh-CN"/>
        </w:rPr>
      </w:pPr>
    </w:p>
    <w:p w14:paraId="50DE6155">
      <w:pPr>
        <w:rPr>
          <w:rFonts w:hint="eastAsia"/>
        </w:rPr>
      </w:pPr>
      <w:r>
        <w:drawing>
          <wp:inline distT="0" distB="0" distL="114300" distR="114300">
            <wp:extent cx="5746750" cy="3021330"/>
            <wp:effectExtent l="0" t="0" r="13970" b="11430"/>
            <wp:docPr id="47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图片 20"/>
                    <pic:cNvPicPr>
                      <a:picLocks noChangeAspect="1"/>
                    </pic:cNvPicPr>
                  </pic:nvPicPr>
                  <pic:blipFill>
                    <a:blip r:embed="rId126"/>
                    <a:stretch>
                      <a:fillRect/>
                    </a:stretch>
                  </pic:blipFill>
                  <pic:spPr>
                    <a:xfrm>
                      <a:off x="0" y="0"/>
                      <a:ext cx="5746750" cy="3021330"/>
                    </a:xfrm>
                    <a:prstGeom prst="rect">
                      <a:avLst/>
                    </a:prstGeom>
                    <a:noFill/>
                    <a:ln>
                      <a:noFill/>
                    </a:ln>
                  </pic:spPr>
                </pic:pic>
              </a:graphicData>
            </a:graphic>
          </wp:inline>
        </w:drawing>
      </w:r>
    </w:p>
    <w:p w14:paraId="1A2B0979">
      <w:pPr>
        <w:pStyle w:val="11"/>
        <w:widowControl/>
        <w:numPr>
          <w:ilvl w:val="0"/>
          <w:numId w:val="3"/>
        </w:numPr>
        <w:spacing w:line="360" w:lineRule="auto"/>
        <w:jc w:val="center"/>
        <w:rPr>
          <w:rFonts w:hint="default"/>
          <w:lang w:val="en-US" w:eastAsia="zh-CN"/>
        </w:rPr>
      </w:pPr>
      <w:r>
        <w:rPr>
          <w:rFonts w:hint="eastAsia" w:ascii="黑体" w:hAnsi="黑体" w:cs="黑体"/>
          <w:kern w:val="0"/>
          <w:lang w:val="en-US" w:eastAsia="zh-CN"/>
        </w:rPr>
        <w:t>执法案件查看</w:t>
      </w:r>
      <w:r>
        <w:rPr>
          <w:rFonts w:hint="eastAsia" w:ascii="黑体" w:hAnsi="黑体" w:cs="黑体"/>
          <w:kern w:val="0"/>
        </w:rPr>
        <w:t>页面</w:t>
      </w:r>
    </w:p>
    <w:p w14:paraId="494281E8">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leftChars="0" w:firstLine="0" w:firstLineChars="0"/>
        <w:jc w:val="left"/>
        <w:textAlignment w:val="auto"/>
        <w:outlineLvl w:val="2"/>
        <w:rPr>
          <w:rFonts w:hint="eastAsia" w:ascii="黑体" w:hAnsi="黑体" w:eastAsia="黑体"/>
          <w:b w:val="0"/>
          <w:bCs w:val="0"/>
          <w:sz w:val="28"/>
          <w:szCs w:val="40"/>
        </w:rPr>
      </w:pPr>
      <w:bookmarkStart w:id="104" w:name="_Toc420"/>
      <w:bookmarkStart w:id="105" w:name="_Toc31508"/>
      <w:r>
        <w:rPr>
          <w:rFonts w:hint="eastAsia" w:ascii="黑体" w:hAnsi="黑体" w:eastAsia="黑体"/>
          <w:b w:val="0"/>
          <w:bCs w:val="0"/>
          <w:sz w:val="28"/>
          <w:szCs w:val="40"/>
          <w:lang w:val="en-US" w:eastAsia="zh-CN"/>
        </w:rPr>
        <w:t>执法行动管理</w:t>
      </w:r>
      <w:bookmarkEnd w:id="104"/>
      <w:bookmarkEnd w:id="105"/>
      <w:r>
        <w:rPr>
          <w:rFonts w:hint="eastAsia" w:ascii="黑体" w:hAnsi="黑体" w:eastAsia="黑体"/>
          <w:b w:val="0"/>
          <w:bCs w:val="0"/>
          <w:sz w:val="28"/>
          <w:szCs w:val="40"/>
          <w:lang w:val="en-US" w:eastAsia="zh-CN"/>
        </w:rPr>
        <w:t xml:space="preserve">  </w:t>
      </w:r>
    </w:p>
    <w:p w14:paraId="6DF226ED">
      <w:pPr>
        <w:pStyle w:val="9"/>
        <w:numPr>
          <w:ilvl w:val="3"/>
          <w:numId w:val="2"/>
        </w:numPr>
        <w:tabs>
          <w:tab w:val="left" w:pos="0"/>
          <w:tab w:val="left" w:pos="432"/>
          <w:tab w:val="left" w:pos="567"/>
          <w:tab w:val="left" w:pos="709"/>
          <w:tab w:val="clear" w:pos="864"/>
        </w:tabs>
        <w:spacing w:before="0" w:after="0"/>
        <w:ind w:left="864" w:leftChars="0" w:hanging="864" w:firstLineChars="0"/>
        <w:jc w:val="left"/>
        <w:outlineLvl w:val="3"/>
        <w:rPr>
          <w:rFonts w:hint="eastAsia" w:ascii="黑体" w:hAnsi="黑体" w:eastAsia="黑体"/>
          <w:b w:val="0"/>
          <w:bCs w:val="0"/>
          <w:sz w:val="28"/>
          <w:szCs w:val="40"/>
        </w:rPr>
      </w:pPr>
      <w:r>
        <w:rPr>
          <w:rFonts w:hint="eastAsia" w:ascii="黑体" w:hAnsi="黑体" w:eastAsia="黑体"/>
          <w:b w:val="0"/>
          <w:bCs w:val="0"/>
          <w:sz w:val="28"/>
          <w:szCs w:val="40"/>
          <w:lang w:val="en-US" w:eastAsia="zh-CN"/>
        </w:rPr>
        <w:t>执法行动报送</w:t>
      </w:r>
    </w:p>
    <w:p w14:paraId="7725D83F">
      <w:pPr>
        <w:keepNext/>
        <w:keepLines/>
        <w:pageBreakBefore w:val="0"/>
        <w:widowControl w:val="0"/>
        <w:numPr>
          <w:ilvl w:val="3"/>
          <w:numId w:val="0"/>
        </w:numPr>
        <w:tabs>
          <w:tab w:val="left" w:pos="0"/>
          <w:tab w:val="left" w:pos="432"/>
          <w:tab w:val="left" w:pos="567"/>
          <w:tab w:val="left" w:pos="709"/>
        </w:tabs>
        <w:kinsoku/>
        <w:wordWrap/>
        <w:overflowPunct/>
        <w:topLinePunct w:val="0"/>
        <w:autoSpaceDE/>
        <w:autoSpaceDN/>
        <w:bidi w:val="0"/>
        <w:adjustRightInd/>
        <w:snapToGrid/>
        <w:spacing w:before="0" w:after="0" w:line="360" w:lineRule="auto"/>
        <w:ind w:leftChars="0" w:firstLine="480" w:firstLineChars="200"/>
        <w:jc w:val="left"/>
        <w:textAlignment w:val="auto"/>
        <w:outlineLvl w:val="9"/>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  执法行动报送模块执法行动报送模块在执法管理体系中具有数据归集、流程衔接与决策支撑等核心作用，将分散的执法行动信息（如行动类型、处置过程、结果数据等）按统一规范采集报送，形成结构化数据库，为执法统计分析提供精准数据源。</w:t>
      </w:r>
    </w:p>
    <w:p w14:paraId="6E37C00A">
      <w:r>
        <w:drawing>
          <wp:inline distT="0" distB="0" distL="114300" distR="114300">
            <wp:extent cx="5746750" cy="3021330"/>
            <wp:effectExtent l="0" t="0" r="13970" b="11430"/>
            <wp:docPr id="47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22"/>
                    <pic:cNvPicPr>
                      <a:picLocks noChangeAspect="1"/>
                    </pic:cNvPicPr>
                  </pic:nvPicPr>
                  <pic:blipFill>
                    <a:blip r:embed="rId127"/>
                    <a:stretch>
                      <a:fillRect/>
                    </a:stretch>
                  </pic:blipFill>
                  <pic:spPr>
                    <a:xfrm>
                      <a:off x="0" y="0"/>
                      <a:ext cx="5746750" cy="3021330"/>
                    </a:xfrm>
                    <a:prstGeom prst="rect">
                      <a:avLst/>
                    </a:prstGeom>
                    <a:noFill/>
                    <a:ln>
                      <a:noFill/>
                    </a:ln>
                  </pic:spPr>
                </pic:pic>
              </a:graphicData>
            </a:graphic>
          </wp:inline>
        </w:drawing>
      </w:r>
    </w:p>
    <w:p w14:paraId="4D21C51F">
      <w:pPr>
        <w:pStyle w:val="11"/>
        <w:widowControl/>
        <w:numPr>
          <w:ilvl w:val="0"/>
          <w:numId w:val="3"/>
        </w:numPr>
        <w:spacing w:line="360" w:lineRule="auto"/>
        <w:jc w:val="center"/>
        <w:rPr>
          <w:rFonts w:hint="default"/>
          <w:lang w:val="en-US" w:eastAsia="zh-CN"/>
        </w:rPr>
      </w:pPr>
      <w:r>
        <w:rPr>
          <w:rFonts w:hint="eastAsia" w:ascii="黑体" w:hAnsi="黑体" w:cs="黑体"/>
          <w:kern w:val="0"/>
          <w:lang w:val="en-US" w:eastAsia="zh-CN"/>
        </w:rPr>
        <w:t>执法行动报送</w:t>
      </w:r>
      <w:r>
        <w:rPr>
          <w:rFonts w:hint="eastAsia" w:ascii="黑体" w:hAnsi="黑体" w:cs="黑体"/>
          <w:kern w:val="0"/>
        </w:rPr>
        <w:t>页面</w:t>
      </w:r>
    </w:p>
    <w:p w14:paraId="64512202">
      <w:pPr>
        <w:keepNext w:val="0"/>
        <w:keepLines w:val="0"/>
        <w:pageBreakBefore w:val="0"/>
        <w:widowControl w:val="0"/>
        <w:numPr>
          <w:ilvl w:val="0"/>
          <w:numId w:val="5"/>
        </w:numPr>
        <w:kinsoku/>
        <w:wordWrap/>
        <w:overflowPunct/>
        <w:topLinePunct w:val="0"/>
        <w:autoSpaceDE/>
        <w:autoSpaceDN/>
        <w:bidi w:val="0"/>
        <w:adjustRightInd/>
        <w:snapToGrid/>
        <w:spacing w:line="360" w:lineRule="auto"/>
        <w:textAlignment w:val="auto"/>
        <w:rPr>
          <w:rFonts w:hint="eastAsia" w:ascii="宋体" w:hAnsi="宋体" w:cs="宋体"/>
          <w:b w:val="0"/>
          <w:bCs w:val="0"/>
          <w:kern w:val="2"/>
          <w:sz w:val="24"/>
          <w:szCs w:val="24"/>
          <w:lang w:val="en-US" w:eastAsia="zh-CN" w:bidi="ar-SA"/>
        </w:rPr>
      </w:pPr>
      <w:r>
        <w:rPr>
          <w:rFonts w:hint="eastAsia" w:ascii="宋体" w:hAnsi="宋体" w:cs="宋体"/>
          <w:b w:val="0"/>
          <w:bCs w:val="0"/>
          <w:kern w:val="2"/>
          <w:sz w:val="24"/>
          <w:szCs w:val="24"/>
          <w:lang w:val="en-US" w:eastAsia="zh-CN" w:bidi="ar-SA"/>
        </w:rPr>
        <w:t>新建</w:t>
      </w:r>
    </w:p>
    <w:p w14:paraId="2455EF4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宋体" w:hAnsi="宋体" w:cs="宋体"/>
          <w:b w:val="0"/>
          <w:bCs w:val="0"/>
          <w:kern w:val="2"/>
          <w:sz w:val="24"/>
          <w:szCs w:val="24"/>
          <w:lang w:val="en-US" w:eastAsia="zh-CN" w:bidi="ar-SA"/>
        </w:rPr>
      </w:pPr>
      <w:r>
        <w:rPr>
          <w:rFonts w:hint="eastAsia" w:ascii="宋体" w:hAnsi="宋体" w:cs="宋体"/>
          <w:b w:val="0"/>
          <w:bCs w:val="0"/>
          <w:kern w:val="2"/>
          <w:sz w:val="24"/>
          <w:szCs w:val="24"/>
          <w:lang w:val="en-US" w:eastAsia="zh-CN" w:bidi="ar-SA"/>
        </w:rPr>
        <w:t>点击右上角的“执法行动报送”按钮可以新建执法行动报送表进行执法行动数据填写。</w:t>
      </w:r>
    </w:p>
    <w:p w14:paraId="03166572">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宋体" w:hAnsi="宋体" w:cs="宋体"/>
          <w:b w:val="0"/>
          <w:bCs w:val="0"/>
          <w:kern w:val="2"/>
          <w:sz w:val="24"/>
          <w:szCs w:val="24"/>
          <w:lang w:val="en-US" w:eastAsia="zh-CN" w:bidi="ar-SA"/>
        </w:rPr>
      </w:pPr>
      <w:r>
        <w:drawing>
          <wp:inline distT="0" distB="0" distL="114300" distR="114300">
            <wp:extent cx="5746750" cy="3021330"/>
            <wp:effectExtent l="0" t="0" r="13970" b="11430"/>
            <wp:docPr id="47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图片 23"/>
                    <pic:cNvPicPr>
                      <a:picLocks noChangeAspect="1"/>
                    </pic:cNvPicPr>
                  </pic:nvPicPr>
                  <pic:blipFill>
                    <a:blip r:embed="rId128"/>
                    <a:stretch>
                      <a:fillRect/>
                    </a:stretch>
                  </pic:blipFill>
                  <pic:spPr>
                    <a:xfrm>
                      <a:off x="0" y="0"/>
                      <a:ext cx="5746750" cy="3021330"/>
                    </a:xfrm>
                    <a:prstGeom prst="rect">
                      <a:avLst/>
                    </a:prstGeom>
                    <a:noFill/>
                    <a:ln>
                      <a:noFill/>
                    </a:ln>
                  </pic:spPr>
                </pic:pic>
              </a:graphicData>
            </a:graphic>
          </wp:inline>
        </w:drawing>
      </w:r>
    </w:p>
    <w:p w14:paraId="47A073AD">
      <w:pPr>
        <w:pStyle w:val="11"/>
        <w:widowControl/>
        <w:numPr>
          <w:ilvl w:val="0"/>
          <w:numId w:val="3"/>
        </w:numPr>
        <w:spacing w:line="360" w:lineRule="auto"/>
        <w:jc w:val="center"/>
        <w:rPr>
          <w:rFonts w:hint="default"/>
          <w:lang w:val="en-US" w:eastAsia="zh-CN"/>
        </w:rPr>
      </w:pPr>
      <w:r>
        <w:rPr>
          <w:rFonts w:hint="eastAsia" w:ascii="黑体" w:hAnsi="黑体" w:cs="黑体"/>
          <w:kern w:val="0"/>
          <w:lang w:val="en-US" w:eastAsia="zh-CN"/>
        </w:rPr>
        <w:t>执法行动报送表填写</w:t>
      </w:r>
      <w:r>
        <w:rPr>
          <w:rFonts w:hint="eastAsia" w:ascii="黑体" w:hAnsi="黑体" w:cs="黑体"/>
          <w:kern w:val="0"/>
        </w:rPr>
        <w:t>页面</w:t>
      </w:r>
    </w:p>
    <w:p w14:paraId="493C348F">
      <w:pPr>
        <w:keepNext w:val="0"/>
        <w:keepLines w:val="0"/>
        <w:pageBreakBefore w:val="0"/>
        <w:widowControl w:val="0"/>
        <w:numPr>
          <w:ilvl w:val="0"/>
          <w:numId w:val="5"/>
        </w:numPr>
        <w:kinsoku/>
        <w:wordWrap/>
        <w:overflowPunct/>
        <w:topLinePunct w:val="0"/>
        <w:autoSpaceDE/>
        <w:autoSpaceDN/>
        <w:bidi w:val="0"/>
        <w:adjustRightInd/>
        <w:snapToGrid/>
        <w:spacing w:line="360" w:lineRule="auto"/>
        <w:textAlignment w:val="auto"/>
        <w:rPr>
          <w:rFonts w:hint="eastAsia" w:ascii="宋体" w:hAnsi="宋体" w:cs="宋体"/>
          <w:b w:val="0"/>
          <w:bCs w:val="0"/>
          <w:kern w:val="2"/>
          <w:sz w:val="24"/>
          <w:szCs w:val="24"/>
          <w:lang w:val="en-US" w:eastAsia="zh-CN" w:bidi="ar-SA"/>
        </w:rPr>
      </w:pPr>
      <w:r>
        <w:rPr>
          <w:rFonts w:hint="eastAsia" w:ascii="宋体" w:hAnsi="宋体" w:cs="宋体"/>
          <w:b w:val="0"/>
          <w:bCs w:val="0"/>
          <w:kern w:val="2"/>
          <w:sz w:val="24"/>
          <w:szCs w:val="24"/>
          <w:lang w:val="en-US" w:eastAsia="zh-CN" w:bidi="ar-SA"/>
        </w:rPr>
        <w:t>编辑</w:t>
      </w:r>
    </w:p>
    <w:p w14:paraId="0F58AF5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cs="宋体"/>
          <w:b w:val="0"/>
          <w:bCs w:val="0"/>
          <w:kern w:val="2"/>
          <w:sz w:val="24"/>
          <w:szCs w:val="24"/>
          <w:lang w:val="en-US" w:eastAsia="zh-CN" w:bidi="ar-SA"/>
        </w:rPr>
      </w:pPr>
      <w:r>
        <w:rPr>
          <w:rFonts w:hint="eastAsia" w:ascii="宋体" w:hAnsi="宋体" w:cs="宋体"/>
          <w:b w:val="0"/>
          <w:bCs w:val="0"/>
          <w:kern w:val="2"/>
          <w:sz w:val="24"/>
          <w:szCs w:val="24"/>
          <w:lang w:val="en-US" w:eastAsia="zh-CN" w:bidi="ar-SA"/>
        </w:rPr>
        <w:t>点击执法行动报送页面操作栏的“编辑”按钮可以对已创建的执法行动报送表进行重新编辑。在执法行动报送表填写页面点击右上角的“打印”按钮可以对当前报送表进行打印预览操作。</w:t>
      </w:r>
    </w:p>
    <w:p w14:paraId="5DAEB904">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pPr>
      <w:r>
        <w:drawing>
          <wp:inline distT="0" distB="0" distL="114300" distR="114300">
            <wp:extent cx="5746750" cy="3021330"/>
            <wp:effectExtent l="0" t="0" r="13970" b="11430"/>
            <wp:docPr id="47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26"/>
                    <pic:cNvPicPr>
                      <a:picLocks noChangeAspect="1"/>
                    </pic:cNvPicPr>
                  </pic:nvPicPr>
                  <pic:blipFill>
                    <a:blip r:embed="rId129"/>
                    <a:stretch>
                      <a:fillRect/>
                    </a:stretch>
                  </pic:blipFill>
                  <pic:spPr>
                    <a:xfrm>
                      <a:off x="0" y="0"/>
                      <a:ext cx="5746750" cy="3021330"/>
                    </a:xfrm>
                    <a:prstGeom prst="rect">
                      <a:avLst/>
                    </a:prstGeom>
                    <a:noFill/>
                    <a:ln>
                      <a:noFill/>
                    </a:ln>
                  </pic:spPr>
                </pic:pic>
              </a:graphicData>
            </a:graphic>
          </wp:inline>
        </w:drawing>
      </w:r>
    </w:p>
    <w:p w14:paraId="28D808B4">
      <w:pPr>
        <w:pStyle w:val="11"/>
        <w:widowControl/>
        <w:numPr>
          <w:ilvl w:val="0"/>
          <w:numId w:val="3"/>
        </w:numPr>
        <w:spacing w:line="360" w:lineRule="auto"/>
        <w:jc w:val="center"/>
        <w:rPr>
          <w:rFonts w:hint="eastAsia"/>
          <w:lang w:val="en-US" w:eastAsia="zh-CN"/>
        </w:rPr>
      </w:pPr>
      <w:r>
        <w:rPr>
          <w:rFonts w:hint="eastAsia" w:ascii="黑体" w:hAnsi="黑体" w:cs="黑体"/>
          <w:kern w:val="0"/>
          <w:lang w:val="en-US" w:eastAsia="zh-CN"/>
        </w:rPr>
        <w:t>执法行动报送表编辑</w:t>
      </w:r>
      <w:r>
        <w:rPr>
          <w:rFonts w:hint="eastAsia" w:ascii="黑体" w:hAnsi="黑体" w:cs="黑体"/>
          <w:kern w:val="0"/>
        </w:rPr>
        <w:t>页面</w:t>
      </w:r>
    </w:p>
    <w:p w14:paraId="0DC9CF66">
      <w:r>
        <w:drawing>
          <wp:inline distT="0" distB="0" distL="114300" distR="114300">
            <wp:extent cx="5750560" cy="3083560"/>
            <wp:effectExtent l="0" t="0" r="10160" b="10160"/>
            <wp:docPr id="47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24"/>
                    <pic:cNvPicPr>
                      <a:picLocks noChangeAspect="1"/>
                    </pic:cNvPicPr>
                  </pic:nvPicPr>
                  <pic:blipFill>
                    <a:blip r:embed="rId130"/>
                    <a:stretch>
                      <a:fillRect/>
                    </a:stretch>
                  </pic:blipFill>
                  <pic:spPr>
                    <a:xfrm>
                      <a:off x="0" y="0"/>
                      <a:ext cx="5750560" cy="3083560"/>
                    </a:xfrm>
                    <a:prstGeom prst="rect">
                      <a:avLst/>
                    </a:prstGeom>
                    <a:noFill/>
                    <a:ln>
                      <a:noFill/>
                    </a:ln>
                  </pic:spPr>
                </pic:pic>
              </a:graphicData>
            </a:graphic>
          </wp:inline>
        </w:drawing>
      </w:r>
    </w:p>
    <w:p w14:paraId="6E1B9F57">
      <w:pPr>
        <w:pStyle w:val="11"/>
        <w:widowControl/>
        <w:numPr>
          <w:ilvl w:val="0"/>
          <w:numId w:val="3"/>
        </w:numPr>
        <w:spacing w:line="360" w:lineRule="auto"/>
        <w:jc w:val="center"/>
        <w:rPr>
          <w:rFonts w:hint="default"/>
          <w:lang w:val="en-US" w:eastAsia="zh-CN"/>
        </w:rPr>
      </w:pPr>
      <w:r>
        <w:rPr>
          <w:rFonts w:hint="eastAsia" w:ascii="黑体" w:hAnsi="黑体" w:cs="黑体"/>
          <w:kern w:val="0"/>
          <w:lang w:val="en-US" w:eastAsia="zh-CN"/>
        </w:rPr>
        <w:t>执法行动报送表打印预览</w:t>
      </w:r>
      <w:r>
        <w:rPr>
          <w:rFonts w:hint="eastAsia" w:ascii="黑体" w:hAnsi="黑体" w:cs="黑体"/>
          <w:kern w:val="0"/>
        </w:rPr>
        <w:t>页面</w:t>
      </w:r>
    </w:p>
    <w:p w14:paraId="517DC231">
      <w:pPr>
        <w:rPr>
          <w:rFonts w:hint="eastAsia"/>
          <w:lang w:val="en-US" w:eastAsia="zh-CN"/>
        </w:rPr>
      </w:pPr>
    </w:p>
    <w:p w14:paraId="46896D67">
      <w:pPr>
        <w:keepNext w:val="0"/>
        <w:keepLines w:val="0"/>
        <w:pageBreakBefore w:val="0"/>
        <w:widowControl w:val="0"/>
        <w:numPr>
          <w:ilvl w:val="0"/>
          <w:numId w:val="5"/>
        </w:numPr>
        <w:kinsoku/>
        <w:wordWrap/>
        <w:overflowPunct/>
        <w:topLinePunct w:val="0"/>
        <w:autoSpaceDE/>
        <w:autoSpaceDN/>
        <w:bidi w:val="0"/>
        <w:adjustRightInd/>
        <w:snapToGrid/>
        <w:spacing w:line="360" w:lineRule="auto"/>
        <w:textAlignment w:val="auto"/>
        <w:rPr>
          <w:rFonts w:hint="eastAsia" w:ascii="宋体" w:hAnsi="宋体" w:cs="宋体"/>
          <w:b w:val="0"/>
          <w:bCs w:val="0"/>
          <w:kern w:val="2"/>
          <w:sz w:val="24"/>
          <w:szCs w:val="24"/>
          <w:lang w:val="en-US" w:eastAsia="zh-CN" w:bidi="ar-SA"/>
        </w:rPr>
      </w:pPr>
      <w:r>
        <w:rPr>
          <w:rFonts w:hint="eastAsia" w:ascii="宋体" w:hAnsi="宋体" w:cs="宋体"/>
          <w:b w:val="0"/>
          <w:bCs w:val="0"/>
          <w:kern w:val="2"/>
          <w:sz w:val="24"/>
          <w:szCs w:val="24"/>
          <w:lang w:val="en-US" w:eastAsia="zh-CN" w:bidi="ar-SA"/>
        </w:rPr>
        <w:t>审核</w:t>
      </w:r>
    </w:p>
    <w:p w14:paraId="718E8B4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lang w:val="en-US" w:eastAsia="zh-CN"/>
        </w:rPr>
      </w:pPr>
      <w:r>
        <w:rPr>
          <w:rFonts w:hint="eastAsia" w:ascii="宋体" w:hAnsi="宋体" w:eastAsia="宋体" w:cs="宋体"/>
          <w:b w:val="0"/>
          <w:bCs w:val="0"/>
          <w:kern w:val="2"/>
          <w:sz w:val="24"/>
          <w:szCs w:val="24"/>
          <w:lang w:val="en-US" w:eastAsia="zh-CN" w:bidi="ar-SA"/>
        </w:rPr>
        <w:t>首先由区县</w:t>
      </w:r>
      <w:r>
        <w:rPr>
          <w:rFonts w:hint="eastAsia" w:ascii="宋体" w:hAnsi="宋体" w:cs="宋体"/>
          <w:b w:val="0"/>
          <w:bCs w:val="0"/>
          <w:kern w:val="2"/>
          <w:sz w:val="24"/>
          <w:szCs w:val="24"/>
          <w:lang w:val="en-US" w:eastAsia="zh-CN" w:bidi="ar-SA"/>
        </w:rPr>
        <w:t>先填写执法行动报送表，填写完成后会将此表发送给上属市级单位进行审核，市级单位会审核好下属所有区县的执法行动报送表后，会将所有报送表和本级单位的报送表的数据整合成一张执法行动报送表并交由省级单位进行审核。同理，省级单位也会审核整理所有市级单位的报送表和本级单位的报送表，形成一张省级总表并发送给长江办和渔政保障中心进行查看。长江办和渔政保障中心不做审核操作，只能查看各省的执法行动报送表的数据信息。执法行动报送表每月填报一次。</w:t>
      </w:r>
    </w:p>
    <w:p w14:paraId="0A1A89B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cs="宋体"/>
          <w:b w:val="0"/>
          <w:bCs w:val="0"/>
          <w:kern w:val="2"/>
          <w:sz w:val="24"/>
          <w:szCs w:val="24"/>
          <w:lang w:val="en-US" w:eastAsia="zh-CN" w:bidi="ar-SA"/>
        </w:rPr>
      </w:pPr>
      <w:r>
        <w:rPr>
          <w:rFonts w:hint="eastAsia" w:ascii="宋体" w:hAnsi="宋体" w:cs="宋体"/>
          <w:b w:val="0"/>
          <w:bCs w:val="0"/>
          <w:kern w:val="2"/>
          <w:sz w:val="24"/>
          <w:szCs w:val="24"/>
          <w:lang w:val="en-US" w:eastAsia="zh-CN" w:bidi="ar-SA"/>
        </w:rPr>
        <w:t>点击执法行动报送页面操作栏的“审核”按钮可以对下级提交的执法行动报送表进行审核，审核意见有“接收”和“退回”两个选项。</w:t>
      </w:r>
    </w:p>
    <w:p w14:paraId="3C45B995">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pPr>
      <w:r>
        <w:drawing>
          <wp:inline distT="0" distB="0" distL="114300" distR="114300">
            <wp:extent cx="5746750" cy="3021330"/>
            <wp:effectExtent l="0" t="0" r="13970" b="11430"/>
            <wp:docPr id="47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25"/>
                    <pic:cNvPicPr>
                      <a:picLocks noChangeAspect="1"/>
                    </pic:cNvPicPr>
                  </pic:nvPicPr>
                  <pic:blipFill>
                    <a:blip r:embed="rId131"/>
                    <a:stretch>
                      <a:fillRect/>
                    </a:stretch>
                  </pic:blipFill>
                  <pic:spPr>
                    <a:xfrm>
                      <a:off x="0" y="0"/>
                      <a:ext cx="5746750" cy="3021330"/>
                    </a:xfrm>
                    <a:prstGeom prst="rect">
                      <a:avLst/>
                    </a:prstGeom>
                    <a:noFill/>
                    <a:ln>
                      <a:noFill/>
                    </a:ln>
                  </pic:spPr>
                </pic:pic>
              </a:graphicData>
            </a:graphic>
          </wp:inline>
        </w:drawing>
      </w:r>
    </w:p>
    <w:p w14:paraId="7BAA05FA">
      <w:pPr>
        <w:pStyle w:val="11"/>
        <w:widowControl/>
        <w:numPr>
          <w:ilvl w:val="0"/>
          <w:numId w:val="3"/>
        </w:numPr>
        <w:spacing w:line="360" w:lineRule="auto"/>
        <w:jc w:val="center"/>
        <w:rPr>
          <w:rFonts w:hint="eastAsia"/>
          <w:lang w:val="en-US" w:eastAsia="zh-CN"/>
        </w:rPr>
      </w:pPr>
      <w:r>
        <w:rPr>
          <w:rFonts w:hint="eastAsia" w:ascii="黑体" w:hAnsi="黑体" w:cs="黑体"/>
          <w:kern w:val="0"/>
          <w:lang w:val="en-US" w:eastAsia="zh-CN"/>
        </w:rPr>
        <w:t>执法行动报送表审核</w:t>
      </w:r>
      <w:r>
        <w:rPr>
          <w:rFonts w:hint="eastAsia" w:ascii="黑体" w:hAnsi="黑体" w:cs="黑体"/>
          <w:kern w:val="0"/>
        </w:rPr>
        <w:t>页面</w:t>
      </w:r>
    </w:p>
    <w:p w14:paraId="5AA17AC0">
      <w:pPr>
        <w:keepNext w:val="0"/>
        <w:keepLines w:val="0"/>
        <w:pageBreakBefore w:val="0"/>
        <w:widowControl w:val="0"/>
        <w:numPr>
          <w:ilvl w:val="0"/>
          <w:numId w:val="5"/>
        </w:numPr>
        <w:kinsoku/>
        <w:wordWrap/>
        <w:overflowPunct/>
        <w:topLinePunct w:val="0"/>
        <w:autoSpaceDE/>
        <w:autoSpaceDN/>
        <w:bidi w:val="0"/>
        <w:adjustRightInd/>
        <w:snapToGrid/>
        <w:spacing w:line="360" w:lineRule="auto"/>
        <w:textAlignment w:val="auto"/>
        <w:rPr>
          <w:rFonts w:hint="eastAsia" w:ascii="宋体" w:hAnsi="宋体" w:cs="宋体"/>
          <w:b w:val="0"/>
          <w:bCs w:val="0"/>
          <w:kern w:val="2"/>
          <w:sz w:val="24"/>
          <w:szCs w:val="24"/>
          <w:lang w:val="en-US" w:eastAsia="zh-CN" w:bidi="ar-SA"/>
        </w:rPr>
      </w:pPr>
      <w:r>
        <w:rPr>
          <w:rFonts w:hint="eastAsia" w:ascii="宋体" w:hAnsi="宋体" w:cs="宋体"/>
          <w:b w:val="0"/>
          <w:bCs w:val="0"/>
          <w:kern w:val="2"/>
          <w:sz w:val="24"/>
          <w:szCs w:val="24"/>
          <w:lang w:val="en-US" w:eastAsia="zh-CN" w:bidi="ar-SA"/>
        </w:rPr>
        <w:t>进度跟踪</w:t>
      </w:r>
    </w:p>
    <w:p w14:paraId="0B9F266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宋体" w:hAnsi="宋体" w:cs="宋体"/>
          <w:b w:val="0"/>
          <w:bCs w:val="0"/>
          <w:kern w:val="2"/>
          <w:sz w:val="24"/>
          <w:szCs w:val="24"/>
          <w:lang w:val="en-US" w:eastAsia="zh-CN" w:bidi="ar-SA"/>
        </w:rPr>
      </w:pPr>
      <w:r>
        <w:rPr>
          <w:rFonts w:hint="eastAsia" w:ascii="宋体" w:hAnsi="宋体" w:cs="宋体"/>
          <w:b w:val="0"/>
          <w:bCs w:val="0"/>
          <w:kern w:val="2"/>
          <w:sz w:val="24"/>
          <w:szCs w:val="24"/>
          <w:lang w:val="en-US" w:eastAsia="zh-CN" w:bidi="ar-SA"/>
        </w:rPr>
        <w:t>点击执法行动报送页面操作栏的“进度跟踪”按钮可以查看当前执法行动报送表的审核进度。</w:t>
      </w:r>
    </w:p>
    <w:p w14:paraId="416BB893">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pPr>
      <w:r>
        <w:drawing>
          <wp:inline distT="0" distB="0" distL="114300" distR="114300">
            <wp:extent cx="5746750" cy="3021330"/>
            <wp:effectExtent l="0" t="0" r="13970" b="11430"/>
            <wp:docPr id="47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27"/>
                    <pic:cNvPicPr>
                      <a:picLocks noChangeAspect="1"/>
                    </pic:cNvPicPr>
                  </pic:nvPicPr>
                  <pic:blipFill>
                    <a:blip r:embed="rId132"/>
                    <a:stretch>
                      <a:fillRect/>
                    </a:stretch>
                  </pic:blipFill>
                  <pic:spPr>
                    <a:xfrm>
                      <a:off x="0" y="0"/>
                      <a:ext cx="5746750" cy="3021330"/>
                    </a:xfrm>
                    <a:prstGeom prst="rect">
                      <a:avLst/>
                    </a:prstGeom>
                    <a:noFill/>
                    <a:ln>
                      <a:noFill/>
                    </a:ln>
                  </pic:spPr>
                </pic:pic>
              </a:graphicData>
            </a:graphic>
          </wp:inline>
        </w:drawing>
      </w:r>
    </w:p>
    <w:p w14:paraId="4D23C38A">
      <w:pPr>
        <w:pStyle w:val="11"/>
        <w:widowControl/>
        <w:numPr>
          <w:ilvl w:val="0"/>
          <w:numId w:val="3"/>
        </w:numPr>
        <w:spacing w:line="360" w:lineRule="auto"/>
        <w:jc w:val="center"/>
        <w:rPr>
          <w:rFonts w:hint="eastAsia"/>
          <w:lang w:val="en-US" w:eastAsia="zh-CN"/>
        </w:rPr>
      </w:pPr>
      <w:r>
        <w:rPr>
          <w:rFonts w:hint="eastAsia" w:ascii="黑体" w:hAnsi="黑体" w:cs="黑体"/>
          <w:kern w:val="0"/>
          <w:lang w:val="en-US" w:eastAsia="zh-CN"/>
        </w:rPr>
        <w:t>执法行动报送表进度跟踪</w:t>
      </w:r>
      <w:r>
        <w:rPr>
          <w:rFonts w:hint="eastAsia" w:ascii="黑体" w:hAnsi="黑体" w:cs="黑体"/>
          <w:kern w:val="0"/>
        </w:rPr>
        <w:t>页面</w:t>
      </w:r>
    </w:p>
    <w:p w14:paraId="1307286C">
      <w:pPr>
        <w:keepNext w:val="0"/>
        <w:keepLines w:val="0"/>
        <w:pageBreakBefore w:val="0"/>
        <w:widowControl w:val="0"/>
        <w:numPr>
          <w:ilvl w:val="0"/>
          <w:numId w:val="4"/>
        </w:numPr>
        <w:kinsoku/>
        <w:wordWrap/>
        <w:overflowPunct/>
        <w:topLinePunct w:val="0"/>
        <w:autoSpaceDE/>
        <w:autoSpaceDN/>
        <w:bidi w:val="0"/>
        <w:adjustRightInd/>
        <w:snapToGrid/>
        <w:spacing w:line="360" w:lineRule="auto"/>
        <w:textAlignment w:val="auto"/>
        <w:rPr>
          <w:rFonts w:hint="eastAsia" w:ascii="黑体" w:hAnsi="黑体" w:cs="黑体"/>
          <w:kern w:val="0"/>
          <w:sz w:val="24"/>
          <w:szCs w:val="24"/>
          <w:lang w:val="en-US" w:eastAsia="zh-CN"/>
        </w:rPr>
      </w:pPr>
      <w:r>
        <w:rPr>
          <w:rFonts w:hint="eastAsia" w:ascii="黑体" w:hAnsi="黑体" w:cs="黑体"/>
          <w:kern w:val="0"/>
          <w:sz w:val="24"/>
          <w:szCs w:val="24"/>
          <w:lang w:val="en-US" w:eastAsia="zh-CN"/>
        </w:rPr>
        <w:t>删除</w:t>
      </w:r>
    </w:p>
    <w:p w14:paraId="221E529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hint="eastAsia"/>
          <w:sz w:val="24"/>
          <w:szCs w:val="24"/>
          <w:lang w:val="en-US" w:eastAsia="zh-CN"/>
        </w:rPr>
        <w:t>在执法行动报送页面点击操作栏的“删除”按钮可以删除状态是待报送的执法行动报送表。</w:t>
      </w:r>
    </w:p>
    <w:p w14:paraId="7CD0AA45">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746750" cy="3021330"/>
            <wp:effectExtent l="0" t="0" r="13970" b="11430"/>
            <wp:docPr id="47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28"/>
                    <pic:cNvPicPr>
                      <a:picLocks noChangeAspect="1"/>
                    </pic:cNvPicPr>
                  </pic:nvPicPr>
                  <pic:blipFill>
                    <a:blip r:embed="rId133"/>
                    <a:stretch>
                      <a:fillRect/>
                    </a:stretch>
                  </pic:blipFill>
                  <pic:spPr>
                    <a:xfrm>
                      <a:off x="0" y="0"/>
                      <a:ext cx="5746750" cy="3021330"/>
                    </a:xfrm>
                    <a:prstGeom prst="rect">
                      <a:avLst/>
                    </a:prstGeom>
                    <a:noFill/>
                    <a:ln>
                      <a:noFill/>
                    </a:ln>
                  </pic:spPr>
                </pic:pic>
              </a:graphicData>
            </a:graphic>
          </wp:inline>
        </w:drawing>
      </w:r>
    </w:p>
    <w:p w14:paraId="0D9EDC00">
      <w:pPr>
        <w:pStyle w:val="11"/>
        <w:widowControl/>
        <w:numPr>
          <w:ilvl w:val="0"/>
          <w:numId w:val="3"/>
        </w:numPr>
        <w:spacing w:line="360" w:lineRule="auto"/>
        <w:jc w:val="center"/>
        <w:rPr>
          <w:rFonts w:hint="eastAsia"/>
          <w:lang w:val="en-US" w:eastAsia="zh-CN"/>
        </w:rPr>
      </w:pPr>
      <w:r>
        <w:rPr>
          <w:rFonts w:hint="eastAsia" w:ascii="黑体" w:hAnsi="黑体" w:cs="黑体"/>
          <w:kern w:val="0"/>
          <w:lang w:val="en-US" w:eastAsia="zh-CN"/>
        </w:rPr>
        <w:t>执法行动报送表删除</w:t>
      </w:r>
      <w:r>
        <w:rPr>
          <w:rFonts w:hint="eastAsia" w:ascii="黑体" w:hAnsi="黑体" w:cs="黑体"/>
          <w:kern w:val="0"/>
        </w:rPr>
        <w:t>页面</w:t>
      </w:r>
    </w:p>
    <w:p w14:paraId="56F9EA2B">
      <w:pPr>
        <w:keepNext w:val="0"/>
        <w:keepLines w:val="0"/>
        <w:pageBreakBefore w:val="0"/>
        <w:widowControl w:val="0"/>
        <w:numPr>
          <w:ilvl w:val="0"/>
          <w:numId w:val="4"/>
        </w:numPr>
        <w:kinsoku/>
        <w:wordWrap/>
        <w:overflowPunct/>
        <w:topLinePunct w:val="0"/>
        <w:autoSpaceDE/>
        <w:autoSpaceDN/>
        <w:bidi w:val="0"/>
        <w:adjustRightInd/>
        <w:snapToGrid/>
        <w:spacing w:line="360" w:lineRule="auto"/>
        <w:textAlignment w:val="auto"/>
        <w:rPr>
          <w:rFonts w:hint="eastAsia" w:ascii="黑体" w:hAnsi="黑体" w:cs="黑体"/>
          <w:kern w:val="0"/>
          <w:sz w:val="24"/>
          <w:szCs w:val="24"/>
          <w:lang w:val="en-US" w:eastAsia="zh-CN"/>
        </w:rPr>
      </w:pPr>
      <w:r>
        <w:rPr>
          <w:rFonts w:hint="eastAsia" w:ascii="黑体" w:hAnsi="黑体" w:cs="黑体"/>
          <w:kern w:val="0"/>
          <w:sz w:val="24"/>
          <w:szCs w:val="24"/>
          <w:lang w:val="en-US" w:eastAsia="zh-CN"/>
        </w:rPr>
        <w:t>查看</w:t>
      </w:r>
    </w:p>
    <w:p w14:paraId="6A0AC61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hint="eastAsia"/>
          <w:sz w:val="24"/>
          <w:szCs w:val="24"/>
          <w:lang w:val="en-US" w:eastAsia="zh-CN"/>
        </w:rPr>
        <w:t>在执法案件填报页面点击操作栏的“查看”按钮可以查看执法行动报送表的具体信息。</w:t>
      </w:r>
    </w:p>
    <w:p w14:paraId="6F1CB04B">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lang w:val="en-US" w:eastAsia="zh-CN"/>
        </w:rPr>
      </w:pPr>
      <w:r>
        <w:drawing>
          <wp:inline distT="0" distB="0" distL="114300" distR="114300">
            <wp:extent cx="5746750" cy="3021330"/>
            <wp:effectExtent l="0" t="0" r="13970" b="11430"/>
            <wp:docPr id="48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图片 29"/>
                    <pic:cNvPicPr>
                      <a:picLocks noChangeAspect="1"/>
                    </pic:cNvPicPr>
                  </pic:nvPicPr>
                  <pic:blipFill>
                    <a:blip r:embed="rId134"/>
                    <a:stretch>
                      <a:fillRect/>
                    </a:stretch>
                  </pic:blipFill>
                  <pic:spPr>
                    <a:xfrm>
                      <a:off x="0" y="0"/>
                      <a:ext cx="5746750" cy="3021330"/>
                    </a:xfrm>
                    <a:prstGeom prst="rect">
                      <a:avLst/>
                    </a:prstGeom>
                    <a:noFill/>
                    <a:ln>
                      <a:noFill/>
                    </a:ln>
                  </pic:spPr>
                </pic:pic>
              </a:graphicData>
            </a:graphic>
          </wp:inline>
        </w:drawing>
      </w:r>
    </w:p>
    <w:p w14:paraId="370B1B2F">
      <w:pPr>
        <w:pStyle w:val="11"/>
        <w:widowControl/>
        <w:numPr>
          <w:ilvl w:val="0"/>
          <w:numId w:val="3"/>
        </w:numPr>
        <w:spacing w:line="360" w:lineRule="auto"/>
        <w:jc w:val="center"/>
        <w:rPr>
          <w:rFonts w:hint="eastAsia"/>
          <w:lang w:val="en-US" w:eastAsia="zh-CN"/>
        </w:rPr>
      </w:pPr>
      <w:r>
        <w:rPr>
          <w:rFonts w:hint="eastAsia" w:ascii="黑体" w:hAnsi="黑体" w:cs="黑体"/>
          <w:kern w:val="0"/>
          <w:lang w:val="en-US" w:eastAsia="zh-CN"/>
        </w:rPr>
        <w:t>执法行动报送表查看</w:t>
      </w:r>
      <w:r>
        <w:rPr>
          <w:rFonts w:hint="eastAsia" w:ascii="黑体" w:hAnsi="黑体" w:cs="黑体"/>
          <w:kern w:val="0"/>
        </w:rPr>
        <w:t>页面</w:t>
      </w:r>
    </w:p>
    <w:p w14:paraId="1813381A">
      <w:pPr>
        <w:pStyle w:val="9"/>
        <w:numPr>
          <w:ilvl w:val="3"/>
          <w:numId w:val="2"/>
        </w:numPr>
        <w:tabs>
          <w:tab w:val="left" w:pos="0"/>
          <w:tab w:val="left" w:pos="432"/>
          <w:tab w:val="left" w:pos="567"/>
          <w:tab w:val="left" w:pos="709"/>
          <w:tab w:val="clear" w:pos="864"/>
        </w:tabs>
        <w:spacing w:before="0" w:after="0"/>
        <w:ind w:left="864" w:leftChars="0" w:hanging="864" w:firstLineChars="0"/>
        <w:jc w:val="left"/>
        <w:outlineLvl w:val="3"/>
        <w:rPr>
          <w:rFonts w:hint="eastAsia" w:ascii="黑体" w:hAnsi="黑体" w:eastAsia="黑体"/>
          <w:b w:val="0"/>
          <w:bCs w:val="0"/>
          <w:sz w:val="28"/>
          <w:szCs w:val="40"/>
        </w:rPr>
      </w:pPr>
      <w:r>
        <w:rPr>
          <w:rFonts w:hint="eastAsia" w:ascii="黑体" w:hAnsi="黑体" w:eastAsia="黑体"/>
          <w:b w:val="0"/>
          <w:bCs w:val="0"/>
          <w:sz w:val="28"/>
          <w:szCs w:val="40"/>
          <w:lang w:val="en-US" w:eastAsia="zh-CN"/>
        </w:rPr>
        <w:t>执法行动报表浏览</w:t>
      </w:r>
    </w:p>
    <w:p w14:paraId="469A606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lang w:val="en-US" w:eastAsia="zh-CN"/>
        </w:rPr>
      </w:pPr>
      <w:r>
        <w:rPr>
          <w:rFonts w:hint="eastAsia"/>
          <w:sz w:val="24"/>
          <w:szCs w:val="24"/>
          <w:lang w:val="en-US" w:eastAsia="zh-CN"/>
        </w:rPr>
        <w:t>执法行动报表浏览功能模块展示已经审核完成的下级单位的执法行动报送表。点击操作栏中的“进度跟踪”按钮可以查看该报送表的审批流程，点击“查看”按钮可以查看该报送表的具体信息。</w:t>
      </w:r>
    </w:p>
    <w:p w14:paraId="736B9DEC">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746750" cy="3021330"/>
            <wp:effectExtent l="0" t="0" r="13970" b="11430"/>
            <wp:docPr id="48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图片 30"/>
                    <pic:cNvPicPr>
                      <a:picLocks noChangeAspect="1"/>
                    </pic:cNvPicPr>
                  </pic:nvPicPr>
                  <pic:blipFill>
                    <a:blip r:embed="rId135"/>
                    <a:stretch>
                      <a:fillRect/>
                    </a:stretch>
                  </pic:blipFill>
                  <pic:spPr>
                    <a:xfrm>
                      <a:off x="0" y="0"/>
                      <a:ext cx="5746750" cy="3021330"/>
                    </a:xfrm>
                    <a:prstGeom prst="rect">
                      <a:avLst/>
                    </a:prstGeom>
                    <a:noFill/>
                    <a:ln>
                      <a:noFill/>
                    </a:ln>
                  </pic:spPr>
                </pic:pic>
              </a:graphicData>
            </a:graphic>
          </wp:inline>
        </w:drawing>
      </w:r>
    </w:p>
    <w:p w14:paraId="12A3F68D">
      <w:pPr>
        <w:pStyle w:val="11"/>
        <w:widowControl/>
        <w:numPr>
          <w:ilvl w:val="0"/>
          <w:numId w:val="3"/>
        </w:numPr>
        <w:spacing w:line="360" w:lineRule="auto"/>
        <w:jc w:val="center"/>
        <w:rPr>
          <w:rFonts w:hint="eastAsia"/>
          <w:lang w:val="en-US" w:eastAsia="zh-CN"/>
        </w:rPr>
      </w:pPr>
      <w:r>
        <w:rPr>
          <w:rFonts w:hint="eastAsia" w:ascii="黑体" w:hAnsi="黑体" w:cs="黑体"/>
          <w:kern w:val="0"/>
          <w:lang w:val="en-US" w:eastAsia="zh-CN"/>
        </w:rPr>
        <w:t>执法行动报表浏览</w:t>
      </w:r>
      <w:r>
        <w:rPr>
          <w:rFonts w:hint="eastAsia" w:ascii="黑体" w:hAnsi="黑体" w:cs="黑体"/>
          <w:kern w:val="0"/>
        </w:rPr>
        <w:t>页面</w:t>
      </w:r>
    </w:p>
    <w:p w14:paraId="62AD4E4B">
      <w:pPr>
        <w:pStyle w:val="6"/>
        <w:keepNext/>
        <w:keepLines/>
        <w:pageBreakBefore w:val="0"/>
        <w:widowControl w:val="0"/>
        <w:numPr>
          <w:ilvl w:val="2"/>
          <w:numId w:val="2"/>
        </w:numPr>
        <w:tabs>
          <w:tab w:val="left" w:pos="0"/>
          <w:tab w:val="left" w:pos="432"/>
          <w:tab w:val="left" w:pos="567"/>
          <w:tab w:val="left" w:pos="709"/>
          <w:tab w:val="clear" w:pos="1287"/>
        </w:tabs>
        <w:kinsoku/>
        <w:wordWrap/>
        <w:overflowPunct/>
        <w:topLinePunct w:val="0"/>
        <w:autoSpaceDE/>
        <w:autoSpaceDN/>
        <w:bidi w:val="0"/>
        <w:adjustRightInd/>
        <w:snapToGrid/>
        <w:spacing w:before="0" w:after="0"/>
        <w:ind w:left="0" w:leftChars="0" w:firstLine="0" w:firstLineChars="0"/>
        <w:jc w:val="left"/>
        <w:textAlignment w:val="auto"/>
        <w:outlineLvl w:val="2"/>
        <w:rPr>
          <w:rFonts w:hint="eastAsia" w:ascii="黑体" w:hAnsi="黑体" w:eastAsia="黑体"/>
          <w:b w:val="0"/>
          <w:bCs w:val="0"/>
          <w:sz w:val="28"/>
          <w:szCs w:val="40"/>
        </w:rPr>
      </w:pPr>
      <w:bookmarkStart w:id="106" w:name="_Toc30521"/>
      <w:bookmarkStart w:id="107" w:name="_Toc27405"/>
      <w:r>
        <w:rPr>
          <w:rFonts w:hint="eastAsia" w:ascii="黑体" w:hAnsi="黑体" w:eastAsia="黑体"/>
          <w:b w:val="0"/>
          <w:bCs w:val="0"/>
          <w:sz w:val="28"/>
          <w:szCs w:val="40"/>
          <w:lang w:val="en-US" w:eastAsia="zh-CN"/>
        </w:rPr>
        <w:t>执法能力管理</w:t>
      </w:r>
      <w:bookmarkEnd w:id="106"/>
      <w:bookmarkEnd w:id="107"/>
      <w:r>
        <w:rPr>
          <w:rFonts w:hint="eastAsia" w:ascii="黑体" w:hAnsi="黑体" w:eastAsia="黑体"/>
          <w:b w:val="0"/>
          <w:bCs w:val="0"/>
          <w:sz w:val="28"/>
          <w:szCs w:val="40"/>
          <w:lang w:val="en-US" w:eastAsia="zh-CN"/>
        </w:rPr>
        <w:t xml:space="preserve">  </w:t>
      </w:r>
    </w:p>
    <w:p w14:paraId="208FBF44">
      <w:pPr>
        <w:pStyle w:val="9"/>
        <w:numPr>
          <w:ilvl w:val="3"/>
          <w:numId w:val="2"/>
        </w:numPr>
        <w:tabs>
          <w:tab w:val="left" w:pos="0"/>
          <w:tab w:val="left" w:pos="432"/>
          <w:tab w:val="left" w:pos="567"/>
          <w:tab w:val="left" w:pos="709"/>
          <w:tab w:val="clear" w:pos="864"/>
        </w:tabs>
        <w:spacing w:before="0" w:after="0"/>
        <w:ind w:left="864" w:leftChars="0" w:hanging="864" w:firstLineChars="0"/>
        <w:jc w:val="left"/>
        <w:outlineLvl w:val="3"/>
        <w:rPr>
          <w:rFonts w:hint="eastAsia" w:ascii="黑体" w:hAnsi="黑体" w:eastAsia="黑体"/>
          <w:b w:val="0"/>
          <w:bCs w:val="0"/>
          <w:sz w:val="28"/>
          <w:szCs w:val="40"/>
        </w:rPr>
      </w:pPr>
      <w:r>
        <w:rPr>
          <w:rFonts w:hint="eastAsia" w:ascii="黑体" w:hAnsi="黑体" w:eastAsia="黑体"/>
          <w:b w:val="0"/>
          <w:bCs w:val="0"/>
          <w:sz w:val="28"/>
          <w:szCs w:val="40"/>
          <w:lang w:val="en-US" w:eastAsia="zh-CN"/>
        </w:rPr>
        <w:t>执法能力报送</w:t>
      </w:r>
    </w:p>
    <w:p w14:paraId="2574E783">
      <w:pPr>
        <w:keepNext/>
        <w:keepLines/>
        <w:pageBreakBefore w:val="0"/>
        <w:widowControl w:val="0"/>
        <w:numPr>
          <w:ilvl w:val="3"/>
          <w:numId w:val="0"/>
        </w:numPr>
        <w:tabs>
          <w:tab w:val="left" w:pos="0"/>
          <w:tab w:val="left" w:pos="432"/>
          <w:tab w:val="left" w:pos="567"/>
          <w:tab w:val="left" w:pos="709"/>
        </w:tabs>
        <w:kinsoku/>
        <w:wordWrap/>
        <w:overflowPunct/>
        <w:topLinePunct w:val="0"/>
        <w:autoSpaceDE/>
        <w:autoSpaceDN/>
        <w:bidi w:val="0"/>
        <w:adjustRightInd/>
        <w:snapToGrid/>
        <w:spacing w:before="0" w:after="0" w:line="360" w:lineRule="auto"/>
        <w:ind w:leftChars="0" w:firstLine="480" w:firstLineChars="200"/>
        <w:jc w:val="left"/>
        <w:textAlignment w:val="auto"/>
        <w:outlineLvl w:val="9"/>
        <w:rPr>
          <w:rFonts w:hint="eastAsia" w:ascii="宋体" w:hAnsi="宋体" w:eastAsia="宋体" w:cs="宋体"/>
          <w:b w:val="0"/>
          <w:bCs w:val="0"/>
          <w:sz w:val="24"/>
          <w:szCs w:val="24"/>
          <w:lang w:val="en-US" w:eastAsia="zh-CN"/>
        </w:rPr>
      </w:pPr>
      <w:r>
        <w:rPr>
          <w:rFonts w:hint="eastAsia" w:ascii="宋体" w:hAnsi="宋体" w:eastAsia="宋体" w:cs="宋体"/>
          <w:b w:val="0"/>
          <w:bCs w:val="0"/>
          <w:sz w:val="24"/>
          <w:szCs w:val="24"/>
          <w:lang w:val="en-US" w:eastAsia="zh-CN"/>
        </w:rPr>
        <w:t xml:space="preserve">  </w:t>
      </w:r>
      <w:r>
        <w:rPr>
          <w:rFonts w:hint="eastAsia" w:ascii="宋体" w:hAnsi="宋体" w:eastAsia="宋体" w:cs="宋体"/>
          <w:b w:val="0"/>
          <w:bCs w:val="0"/>
          <w:kern w:val="2"/>
          <w:sz w:val="24"/>
          <w:szCs w:val="24"/>
          <w:lang w:val="en-US" w:eastAsia="zh-CN" w:bidi="ar-SA"/>
        </w:rPr>
        <w:t>执法人员可通过该模块向上级部门报送自身执法能力相关信息，包括</w:t>
      </w:r>
      <w:r>
        <w:rPr>
          <w:rFonts w:hint="eastAsia" w:ascii="宋体" w:hAnsi="宋体" w:cs="宋体"/>
          <w:b w:val="0"/>
          <w:bCs w:val="0"/>
          <w:kern w:val="2"/>
          <w:sz w:val="24"/>
          <w:szCs w:val="24"/>
          <w:lang w:val="en-US" w:eastAsia="zh-CN" w:bidi="ar-SA"/>
        </w:rPr>
        <w:t>人员情况</w:t>
      </w:r>
      <w:r>
        <w:rPr>
          <w:rFonts w:hint="eastAsia" w:ascii="宋体" w:hAnsi="宋体" w:eastAsia="宋体" w:cs="宋体"/>
          <w:b w:val="0"/>
          <w:bCs w:val="0"/>
          <w:kern w:val="2"/>
          <w:sz w:val="24"/>
          <w:szCs w:val="24"/>
          <w:lang w:val="en-US" w:eastAsia="zh-CN" w:bidi="ar-SA"/>
        </w:rPr>
        <w:t>、</w:t>
      </w:r>
      <w:r>
        <w:rPr>
          <w:rFonts w:hint="eastAsia" w:ascii="宋体" w:hAnsi="宋体" w:cs="宋体"/>
          <w:b w:val="0"/>
          <w:bCs w:val="0"/>
          <w:kern w:val="2"/>
          <w:sz w:val="24"/>
          <w:szCs w:val="24"/>
          <w:lang w:val="en-US" w:eastAsia="zh-CN" w:bidi="ar-SA"/>
        </w:rPr>
        <w:t>执法设备情况</w:t>
      </w:r>
      <w:r>
        <w:rPr>
          <w:rFonts w:hint="eastAsia" w:ascii="宋体" w:hAnsi="宋体" w:eastAsia="宋体" w:cs="宋体"/>
          <w:b w:val="0"/>
          <w:bCs w:val="0"/>
          <w:kern w:val="2"/>
          <w:sz w:val="24"/>
          <w:szCs w:val="24"/>
          <w:lang w:val="en-US" w:eastAsia="zh-CN" w:bidi="ar-SA"/>
        </w:rPr>
        <w:t>等，使上级能及时、全面了解基层执法人员状况。</w:t>
      </w:r>
    </w:p>
    <w:p w14:paraId="02F8D313">
      <w:r>
        <w:drawing>
          <wp:inline distT="0" distB="0" distL="114300" distR="114300">
            <wp:extent cx="5746750" cy="3021330"/>
            <wp:effectExtent l="0" t="0" r="13970" b="11430"/>
            <wp:docPr id="49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图片 33"/>
                    <pic:cNvPicPr>
                      <a:picLocks noChangeAspect="1"/>
                    </pic:cNvPicPr>
                  </pic:nvPicPr>
                  <pic:blipFill>
                    <a:blip r:embed="rId136"/>
                    <a:stretch>
                      <a:fillRect/>
                    </a:stretch>
                  </pic:blipFill>
                  <pic:spPr>
                    <a:xfrm>
                      <a:off x="0" y="0"/>
                      <a:ext cx="5746750" cy="3021330"/>
                    </a:xfrm>
                    <a:prstGeom prst="rect">
                      <a:avLst/>
                    </a:prstGeom>
                    <a:noFill/>
                    <a:ln>
                      <a:noFill/>
                    </a:ln>
                  </pic:spPr>
                </pic:pic>
              </a:graphicData>
            </a:graphic>
          </wp:inline>
        </w:drawing>
      </w:r>
    </w:p>
    <w:p w14:paraId="0132468D">
      <w:pPr>
        <w:pStyle w:val="11"/>
        <w:widowControl/>
        <w:numPr>
          <w:ilvl w:val="0"/>
          <w:numId w:val="3"/>
        </w:numPr>
        <w:spacing w:line="360" w:lineRule="auto"/>
        <w:jc w:val="center"/>
        <w:rPr>
          <w:rFonts w:hint="eastAsia"/>
          <w:lang w:val="en-US" w:eastAsia="zh-CN"/>
        </w:rPr>
      </w:pPr>
      <w:r>
        <w:rPr>
          <w:rFonts w:hint="eastAsia" w:ascii="黑体" w:hAnsi="黑体" w:cs="黑体"/>
          <w:kern w:val="0"/>
          <w:lang w:val="en-US" w:eastAsia="zh-CN"/>
        </w:rPr>
        <w:t>执法能力报送</w:t>
      </w:r>
      <w:r>
        <w:rPr>
          <w:rFonts w:hint="eastAsia" w:ascii="黑体" w:hAnsi="黑体" w:cs="黑体"/>
          <w:kern w:val="0"/>
        </w:rPr>
        <w:t>页面</w:t>
      </w:r>
    </w:p>
    <w:p w14:paraId="59AC18BD">
      <w:pPr>
        <w:keepNext w:val="0"/>
        <w:keepLines w:val="0"/>
        <w:pageBreakBefore w:val="0"/>
        <w:widowControl w:val="0"/>
        <w:numPr>
          <w:ilvl w:val="0"/>
          <w:numId w:val="6"/>
        </w:numPr>
        <w:kinsoku/>
        <w:wordWrap/>
        <w:overflowPunct/>
        <w:topLinePunct w:val="0"/>
        <w:autoSpaceDE/>
        <w:autoSpaceDN/>
        <w:bidi w:val="0"/>
        <w:adjustRightInd/>
        <w:snapToGrid/>
        <w:spacing w:line="360" w:lineRule="auto"/>
        <w:textAlignment w:val="auto"/>
        <w:rPr>
          <w:rFonts w:hint="eastAsia" w:ascii="宋体" w:hAnsi="宋体" w:cs="宋体"/>
          <w:b w:val="0"/>
          <w:bCs w:val="0"/>
          <w:kern w:val="2"/>
          <w:sz w:val="24"/>
          <w:szCs w:val="24"/>
          <w:lang w:val="en-US" w:eastAsia="zh-CN" w:bidi="ar-SA"/>
        </w:rPr>
      </w:pPr>
      <w:r>
        <w:rPr>
          <w:rFonts w:hint="eastAsia" w:ascii="宋体" w:hAnsi="宋体" w:cs="宋体"/>
          <w:b w:val="0"/>
          <w:bCs w:val="0"/>
          <w:kern w:val="2"/>
          <w:sz w:val="24"/>
          <w:szCs w:val="24"/>
          <w:lang w:val="en-US" w:eastAsia="zh-CN" w:bidi="ar-SA"/>
        </w:rPr>
        <w:t>新建</w:t>
      </w:r>
    </w:p>
    <w:p w14:paraId="6261CA6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宋体" w:hAnsi="宋体" w:cs="宋体"/>
          <w:b w:val="0"/>
          <w:bCs w:val="0"/>
          <w:kern w:val="2"/>
          <w:sz w:val="24"/>
          <w:szCs w:val="24"/>
          <w:lang w:val="en-US" w:eastAsia="zh-CN" w:bidi="ar-SA"/>
        </w:rPr>
      </w:pPr>
      <w:r>
        <w:rPr>
          <w:rFonts w:hint="eastAsia" w:ascii="宋体" w:hAnsi="宋体" w:cs="宋体"/>
          <w:b w:val="0"/>
          <w:bCs w:val="0"/>
          <w:kern w:val="2"/>
          <w:sz w:val="24"/>
          <w:szCs w:val="24"/>
          <w:lang w:val="en-US" w:eastAsia="zh-CN" w:bidi="ar-SA"/>
        </w:rPr>
        <w:t>点击右上角的“执法能力报送”按钮可以新建执法行动报送表进行执法能力数据填写。</w:t>
      </w:r>
    </w:p>
    <w:p w14:paraId="65742D35">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宋体" w:hAnsi="宋体" w:cs="宋体"/>
          <w:b w:val="0"/>
          <w:bCs w:val="0"/>
          <w:kern w:val="2"/>
          <w:sz w:val="24"/>
          <w:szCs w:val="24"/>
          <w:lang w:val="en-US" w:eastAsia="zh-CN" w:bidi="ar-SA"/>
        </w:rPr>
      </w:pPr>
      <w:r>
        <w:drawing>
          <wp:inline distT="0" distB="0" distL="114300" distR="114300">
            <wp:extent cx="5746750" cy="3021330"/>
            <wp:effectExtent l="0" t="0" r="13970" b="11430"/>
            <wp:docPr id="49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图片 34"/>
                    <pic:cNvPicPr>
                      <a:picLocks noChangeAspect="1"/>
                    </pic:cNvPicPr>
                  </pic:nvPicPr>
                  <pic:blipFill>
                    <a:blip r:embed="rId137"/>
                    <a:stretch>
                      <a:fillRect/>
                    </a:stretch>
                  </pic:blipFill>
                  <pic:spPr>
                    <a:xfrm>
                      <a:off x="0" y="0"/>
                      <a:ext cx="5746750" cy="3021330"/>
                    </a:xfrm>
                    <a:prstGeom prst="rect">
                      <a:avLst/>
                    </a:prstGeom>
                    <a:noFill/>
                    <a:ln>
                      <a:noFill/>
                    </a:ln>
                  </pic:spPr>
                </pic:pic>
              </a:graphicData>
            </a:graphic>
          </wp:inline>
        </w:drawing>
      </w:r>
    </w:p>
    <w:p w14:paraId="2EEEE289">
      <w:pPr>
        <w:pStyle w:val="11"/>
        <w:widowControl/>
        <w:numPr>
          <w:ilvl w:val="0"/>
          <w:numId w:val="3"/>
        </w:numPr>
        <w:spacing w:line="360" w:lineRule="auto"/>
        <w:jc w:val="center"/>
        <w:rPr>
          <w:rFonts w:hint="default"/>
          <w:lang w:val="en-US" w:eastAsia="zh-CN"/>
        </w:rPr>
      </w:pPr>
      <w:r>
        <w:rPr>
          <w:rFonts w:hint="eastAsia" w:ascii="黑体" w:hAnsi="黑体" w:cs="黑体"/>
          <w:kern w:val="0"/>
          <w:lang w:val="en-US" w:eastAsia="zh-CN"/>
        </w:rPr>
        <w:t>执法能力报送表填写</w:t>
      </w:r>
      <w:r>
        <w:rPr>
          <w:rFonts w:hint="eastAsia" w:ascii="黑体" w:hAnsi="黑体" w:cs="黑体"/>
          <w:kern w:val="0"/>
        </w:rPr>
        <w:t>页面</w:t>
      </w:r>
    </w:p>
    <w:p w14:paraId="0F956B2E">
      <w:pPr>
        <w:keepNext w:val="0"/>
        <w:keepLines w:val="0"/>
        <w:pageBreakBefore w:val="0"/>
        <w:widowControl w:val="0"/>
        <w:numPr>
          <w:ilvl w:val="0"/>
          <w:numId w:val="6"/>
        </w:numPr>
        <w:kinsoku/>
        <w:wordWrap/>
        <w:overflowPunct/>
        <w:topLinePunct w:val="0"/>
        <w:autoSpaceDE/>
        <w:autoSpaceDN/>
        <w:bidi w:val="0"/>
        <w:adjustRightInd/>
        <w:snapToGrid/>
        <w:spacing w:line="360" w:lineRule="auto"/>
        <w:textAlignment w:val="auto"/>
        <w:rPr>
          <w:rFonts w:hint="eastAsia" w:ascii="宋体" w:hAnsi="宋体" w:cs="宋体"/>
          <w:b w:val="0"/>
          <w:bCs w:val="0"/>
          <w:kern w:val="2"/>
          <w:sz w:val="24"/>
          <w:szCs w:val="24"/>
          <w:lang w:val="en-US" w:eastAsia="zh-CN" w:bidi="ar-SA"/>
        </w:rPr>
      </w:pPr>
      <w:r>
        <w:rPr>
          <w:rFonts w:hint="eastAsia" w:ascii="宋体" w:hAnsi="宋体" w:cs="宋体"/>
          <w:b w:val="0"/>
          <w:bCs w:val="0"/>
          <w:kern w:val="2"/>
          <w:sz w:val="24"/>
          <w:szCs w:val="24"/>
          <w:lang w:val="en-US" w:eastAsia="zh-CN" w:bidi="ar-SA"/>
        </w:rPr>
        <w:t>编辑</w:t>
      </w:r>
    </w:p>
    <w:p w14:paraId="7BB47CD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cs="宋体"/>
          <w:b w:val="0"/>
          <w:bCs w:val="0"/>
          <w:kern w:val="2"/>
          <w:sz w:val="24"/>
          <w:szCs w:val="24"/>
          <w:lang w:val="en-US" w:eastAsia="zh-CN" w:bidi="ar-SA"/>
        </w:rPr>
      </w:pPr>
      <w:r>
        <w:rPr>
          <w:rFonts w:hint="eastAsia" w:ascii="宋体" w:hAnsi="宋体" w:cs="宋体"/>
          <w:b w:val="0"/>
          <w:bCs w:val="0"/>
          <w:kern w:val="2"/>
          <w:sz w:val="24"/>
          <w:szCs w:val="24"/>
          <w:lang w:val="en-US" w:eastAsia="zh-CN" w:bidi="ar-SA"/>
        </w:rPr>
        <w:t>点击执法能力报送页面操作栏的“编辑”按钮可以对已创建的执法能力报送表进行重新编辑。在执法能力报送表填写页面点击右上角的“打印”按钮可以对当前报送表进行打印预览操作。</w:t>
      </w:r>
    </w:p>
    <w:p w14:paraId="6D8C4022">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pPr>
      <w:r>
        <w:drawing>
          <wp:inline distT="0" distB="0" distL="114300" distR="114300">
            <wp:extent cx="5746750" cy="3021330"/>
            <wp:effectExtent l="0" t="0" r="13970" b="11430"/>
            <wp:docPr id="48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26"/>
                    <pic:cNvPicPr>
                      <a:picLocks noChangeAspect="1"/>
                    </pic:cNvPicPr>
                  </pic:nvPicPr>
                  <pic:blipFill>
                    <a:blip r:embed="rId129"/>
                    <a:stretch>
                      <a:fillRect/>
                    </a:stretch>
                  </pic:blipFill>
                  <pic:spPr>
                    <a:xfrm>
                      <a:off x="0" y="0"/>
                      <a:ext cx="5746750" cy="3021330"/>
                    </a:xfrm>
                    <a:prstGeom prst="rect">
                      <a:avLst/>
                    </a:prstGeom>
                    <a:noFill/>
                    <a:ln>
                      <a:noFill/>
                    </a:ln>
                  </pic:spPr>
                </pic:pic>
              </a:graphicData>
            </a:graphic>
          </wp:inline>
        </w:drawing>
      </w:r>
    </w:p>
    <w:p w14:paraId="2E524E62">
      <w:pPr>
        <w:pStyle w:val="11"/>
        <w:widowControl/>
        <w:numPr>
          <w:ilvl w:val="0"/>
          <w:numId w:val="3"/>
        </w:numPr>
        <w:spacing w:line="360" w:lineRule="auto"/>
        <w:jc w:val="center"/>
        <w:rPr>
          <w:rFonts w:hint="eastAsia"/>
          <w:lang w:val="en-US" w:eastAsia="zh-CN"/>
        </w:rPr>
      </w:pPr>
      <w:r>
        <w:rPr>
          <w:rFonts w:hint="eastAsia" w:ascii="黑体" w:hAnsi="黑体" w:cs="黑体"/>
          <w:kern w:val="0"/>
          <w:lang w:val="en-US" w:eastAsia="zh-CN"/>
        </w:rPr>
        <w:t>执法能力报送表编辑</w:t>
      </w:r>
      <w:r>
        <w:rPr>
          <w:rFonts w:hint="eastAsia" w:ascii="黑体" w:hAnsi="黑体" w:cs="黑体"/>
          <w:kern w:val="0"/>
        </w:rPr>
        <w:t>页面</w:t>
      </w:r>
    </w:p>
    <w:p w14:paraId="0A9B16CC">
      <w:pPr>
        <w:rPr>
          <w:rFonts w:hint="eastAsia"/>
          <w:lang w:val="en-US" w:eastAsia="zh-CN"/>
        </w:rPr>
      </w:pPr>
      <w:r>
        <w:drawing>
          <wp:inline distT="0" distB="0" distL="114300" distR="114300">
            <wp:extent cx="5750560" cy="3083560"/>
            <wp:effectExtent l="0" t="0" r="10160" b="10160"/>
            <wp:docPr id="49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35"/>
                    <pic:cNvPicPr>
                      <a:picLocks noChangeAspect="1"/>
                    </pic:cNvPicPr>
                  </pic:nvPicPr>
                  <pic:blipFill>
                    <a:blip r:embed="rId138"/>
                    <a:stretch>
                      <a:fillRect/>
                    </a:stretch>
                  </pic:blipFill>
                  <pic:spPr>
                    <a:xfrm>
                      <a:off x="0" y="0"/>
                      <a:ext cx="5750560" cy="3083560"/>
                    </a:xfrm>
                    <a:prstGeom prst="rect">
                      <a:avLst/>
                    </a:prstGeom>
                    <a:noFill/>
                    <a:ln>
                      <a:noFill/>
                    </a:ln>
                  </pic:spPr>
                </pic:pic>
              </a:graphicData>
            </a:graphic>
          </wp:inline>
        </w:drawing>
      </w:r>
    </w:p>
    <w:p w14:paraId="1F67CB90">
      <w:pPr>
        <w:pStyle w:val="11"/>
        <w:widowControl/>
        <w:numPr>
          <w:ilvl w:val="0"/>
          <w:numId w:val="3"/>
        </w:numPr>
        <w:spacing w:line="360" w:lineRule="auto"/>
        <w:jc w:val="center"/>
        <w:rPr>
          <w:rFonts w:hint="eastAsia"/>
          <w:lang w:val="en-US" w:eastAsia="zh-CN"/>
        </w:rPr>
      </w:pPr>
      <w:r>
        <w:rPr>
          <w:rFonts w:hint="eastAsia" w:ascii="黑体" w:hAnsi="黑体" w:cs="黑体"/>
          <w:kern w:val="0"/>
          <w:lang w:val="en-US" w:eastAsia="zh-CN"/>
        </w:rPr>
        <w:t>执法能力报送表打印预览</w:t>
      </w:r>
      <w:r>
        <w:rPr>
          <w:rFonts w:hint="eastAsia" w:ascii="黑体" w:hAnsi="黑体" w:cs="黑体"/>
          <w:kern w:val="0"/>
        </w:rPr>
        <w:t>页面</w:t>
      </w:r>
    </w:p>
    <w:p w14:paraId="7A3042FC">
      <w:pPr>
        <w:keepNext w:val="0"/>
        <w:keepLines w:val="0"/>
        <w:pageBreakBefore w:val="0"/>
        <w:widowControl w:val="0"/>
        <w:numPr>
          <w:ilvl w:val="0"/>
          <w:numId w:val="6"/>
        </w:numPr>
        <w:kinsoku/>
        <w:wordWrap/>
        <w:overflowPunct/>
        <w:topLinePunct w:val="0"/>
        <w:autoSpaceDE/>
        <w:autoSpaceDN/>
        <w:bidi w:val="0"/>
        <w:adjustRightInd/>
        <w:snapToGrid/>
        <w:spacing w:line="360" w:lineRule="auto"/>
        <w:textAlignment w:val="auto"/>
        <w:rPr>
          <w:rFonts w:hint="eastAsia" w:ascii="宋体" w:hAnsi="宋体" w:cs="宋体"/>
          <w:b w:val="0"/>
          <w:bCs w:val="0"/>
          <w:kern w:val="2"/>
          <w:sz w:val="24"/>
          <w:szCs w:val="24"/>
          <w:lang w:val="en-US" w:eastAsia="zh-CN" w:bidi="ar-SA"/>
        </w:rPr>
      </w:pPr>
      <w:r>
        <w:rPr>
          <w:rFonts w:hint="eastAsia" w:ascii="宋体" w:hAnsi="宋体" w:cs="宋体"/>
          <w:b w:val="0"/>
          <w:bCs w:val="0"/>
          <w:kern w:val="2"/>
          <w:sz w:val="24"/>
          <w:szCs w:val="24"/>
          <w:lang w:val="en-US" w:eastAsia="zh-CN" w:bidi="ar-SA"/>
        </w:rPr>
        <w:t>审核</w:t>
      </w:r>
    </w:p>
    <w:p w14:paraId="46AD1C7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宋体" w:hAnsi="宋体" w:cs="宋体"/>
          <w:b w:val="0"/>
          <w:bCs w:val="0"/>
          <w:kern w:val="2"/>
          <w:sz w:val="24"/>
          <w:szCs w:val="24"/>
          <w:lang w:val="en-US" w:eastAsia="zh-CN" w:bidi="ar-SA"/>
        </w:rPr>
      </w:pPr>
      <w:r>
        <w:rPr>
          <w:rFonts w:hint="eastAsia" w:ascii="宋体" w:hAnsi="宋体" w:eastAsia="宋体" w:cs="宋体"/>
          <w:b w:val="0"/>
          <w:bCs w:val="0"/>
          <w:kern w:val="2"/>
          <w:sz w:val="24"/>
          <w:szCs w:val="24"/>
          <w:lang w:val="en-US" w:eastAsia="zh-CN" w:bidi="ar-SA"/>
        </w:rPr>
        <w:t>首先由区县</w:t>
      </w:r>
      <w:r>
        <w:rPr>
          <w:rFonts w:hint="eastAsia" w:ascii="宋体" w:hAnsi="宋体" w:cs="宋体"/>
          <w:b w:val="0"/>
          <w:bCs w:val="0"/>
          <w:kern w:val="2"/>
          <w:sz w:val="24"/>
          <w:szCs w:val="24"/>
          <w:lang w:val="en-US" w:eastAsia="zh-CN" w:bidi="ar-SA"/>
        </w:rPr>
        <w:t>先填写执法能力报送表，填写完成后会将此表发送给上属市级单位进行审核，市级单位会审核好下属所有区县的执法能力报送表后，会将所有报送表和本级单位的报送表的数据整合成一张执法能力报送表并交由省级单位进行审核。同理，省级单位也会审核整理所有市级单位的报送表和本级单位的报送表，形成一张省级总表并发送给长江办和渔政保障中心进行查看。长江办和渔政保障中心不做审核操作，只能查看各省的执法能力报送表的数据信息。执法能力报送表每半年填报一次。</w:t>
      </w:r>
    </w:p>
    <w:p w14:paraId="0C54C65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宋体" w:hAnsi="宋体" w:cs="宋体"/>
          <w:b w:val="0"/>
          <w:bCs w:val="0"/>
          <w:kern w:val="2"/>
          <w:sz w:val="24"/>
          <w:szCs w:val="24"/>
          <w:lang w:val="en-US" w:eastAsia="zh-CN" w:bidi="ar-SA"/>
        </w:rPr>
      </w:pPr>
      <w:r>
        <w:rPr>
          <w:rFonts w:hint="eastAsia" w:ascii="宋体" w:hAnsi="宋体" w:cs="宋体"/>
          <w:b w:val="0"/>
          <w:bCs w:val="0"/>
          <w:kern w:val="2"/>
          <w:sz w:val="24"/>
          <w:szCs w:val="24"/>
          <w:lang w:val="en-US" w:eastAsia="zh-CN" w:bidi="ar-SA"/>
        </w:rPr>
        <w:t>点击执法能力报送页面操作栏的“审核”按钮可以对下级提交的执法能力报送表进行审核，审核意见有“接受”和“退回”两个选项。</w:t>
      </w:r>
    </w:p>
    <w:p w14:paraId="716344C4">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pPr>
      <w:r>
        <w:drawing>
          <wp:inline distT="0" distB="0" distL="114300" distR="114300">
            <wp:extent cx="5746750" cy="3021330"/>
            <wp:effectExtent l="0" t="0" r="13970" b="11430"/>
            <wp:docPr id="49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图片 36"/>
                    <pic:cNvPicPr>
                      <a:picLocks noChangeAspect="1"/>
                    </pic:cNvPicPr>
                  </pic:nvPicPr>
                  <pic:blipFill>
                    <a:blip r:embed="rId139"/>
                    <a:stretch>
                      <a:fillRect/>
                    </a:stretch>
                  </pic:blipFill>
                  <pic:spPr>
                    <a:xfrm>
                      <a:off x="0" y="0"/>
                      <a:ext cx="5746750" cy="3021330"/>
                    </a:xfrm>
                    <a:prstGeom prst="rect">
                      <a:avLst/>
                    </a:prstGeom>
                    <a:noFill/>
                    <a:ln>
                      <a:noFill/>
                    </a:ln>
                  </pic:spPr>
                </pic:pic>
              </a:graphicData>
            </a:graphic>
          </wp:inline>
        </w:drawing>
      </w:r>
    </w:p>
    <w:p w14:paraId="0833BC3F">
      <w:pPr>
        <w:pStyle w:val="11"/>
        <w:widowControl/>
        <w:numPr>
          <w:ilvl w:val="0"/>
          <w:numId w:val="3"/>
        </w:numPr>
        <w:spacing w:line="360" w:lineRule="auto"/>
        <w:jc w:val="center"/>
        <w:rPr>
          <w:rFonts w:hint="eastAsia"/>
          <w:lang w:val="en-US" w:eastAsia="zh-CN"/>
        </w:rPr>
      </w:pPr>
      <w:r>
        <w:rPr>
          <w:rFonts w:hint="eastAsia" w:ascii="黑体" w:hAnsi="黑体" w:cs="黑体"/>
          <w:kern w:val="0"/>
          <w:lang w:val="en-US" w:eastAsia="zh-CN"/>
        </w:rPr>
        <w:t>执法能力报送表审核</w:t>
      </w:r>
      <w:r>
        <w:rPr>
          <w:rFonts w:hint="eastAsia" w:ascii="黑体" w:hAnsi="黑体" w:cs="黑体"/>
          <w:kern w:val="0"/>
        </w:rPr>
        <w:t>页面</w:t>
      </w:r>
    </w:p>
    <w:p w14:paraId="034AA72D">
      <w:pPr>
        <w:keepNext w:val="0"/>
        <w:keepLines w:val="0"/>
        <w:pageBreakBefore w:val="0"/>
        <w:widowControl w:val="0"/>
        <w:numPr>
          <w:ilvl w:val="0"/>
          <w:numId w:val="6"/>
        </w:numPr>
        <w:kinsoku/>
        <w:wordWrap/>
        <w:overflowPunct/>
        <w:topLinePunct w:val="0"/>
        <w:autoSpaceDE/>
        <w:autoSpaceDN/>
        <w:bidi w:val="0"/>
        <w:adjustRightInd/>
        <w:snapToGrid/>
        <w:spacing w:line="360" w:lineRule="auto"/>
        <w:textAlignment w:val="auto"/>
        <w:rPr>
          <w:rFonts w:hint="eastAsia" w:ascii="宋体" w:hAnsi="宋体" w:cs="宋体"/>
          <w:b w:val="0"/>
          <w:bCs w:val="0"/>
          <w:kern w:val="2"/>
          <w:sz w:val="24"/>
          <w:szCs w:val="24"/>
          <w:lang w:val="en-US" w:eastAsia="zh-CN" w:bidi="ar-SA"/>
        </w:rPr>
      </w:pPr>
      <w:r>
        <w:rPr>
          <w:rFonts w:hint="eastAsia" w:ascii="宋体" w:hAnsi="宋体" w:cs="宋体"/>
          <w:b w:val="0"/>
          <w:bCs w:val="0"/>
          <w:kern w:val="2"/>
          <w:sz w:val="24"/>
          <w:szCs w:val="24"/>
          <w:lang w:val="en-US" w:eastAsia="zh-CN" w:bidi="ar-SA"/>
        </w:rPr>
        <w:t>进度跟踪</w:t>
      </w:r>
    </w:p>
    <w:p w14:paraId="3AC7DE2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宋体" w:hAnsi="宋体" w:cs="宋体"/>
          <w:b w:val="0"/>
          <w:bCs w:val="0"/>
          <w:kern w:val="2"/>
          <w:sz w:val="24"/>
          <w:szCs w:val="24"/>
          <w:lang w:val="en-US" w:eastAsia="zh-CN" w:bidi="ar-SA"/>
        </w:rPr>
      </w:pPr>
      <w:r>
        <w:rPr>
          <w:rFonts w:hint="eastAsia" w:ascii="宋体" w:hAnsi="宋体" w:cs="宋体"/>
          <w:b w:val="0"/>
          <w:bCs w:val="0"/>
          <w:kern w:val="2"/>
          <w:sz w:val="24"/>
          <w:szCs w:val="24"/>
          <w:lang w:val="en-US" w:eastAsia="zh-CN" w:bidi="ar-SA"/>
        </w:rPr>
        <w:t>点击执法能力报送页面操作栏的“进度跟踪”按钮可以查看当前执法能力报送表的审核进度。</w:t>
      </w:r>
    </w:p>
    <w:p w14:paraId="7CC2C06A">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pPr>
      <w:r>
        <w:drawing>
          <wp:inline distT="0" distB="0" distL="114300" distR="114300">
            <wp:extent cx="5746750" cy="3021330"/>
            <wp:effectExtent l="0" t="0" r="13970" b="11430"/>
            <wp:docPr id="498"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图片 37"/>
                    <pic:cNvPicPr>
                      <a:picLocks noChangeAspect="1"/>
                    </pic:cNvPicPr>
                  </pic:nvPicPr>
                  <pic:blipFill>
                    <a:blip r:embed="rId140"/>
                    <a:stretch>
                      <a:fillRect/>
                    </a:stretch>
                  </pic:blipFill>
                  <pic:spPr>
                    <a:xfrm>
                      <a:off x="0" y="0"/>
                      <a:ext cx="5746750" cy="3021330"/>
                    </a:xfrm>
                    <a:prstGeom prst="rect">
                      <a:avLst/>
                    </a:prstGeom>
                    <a:noFill/>
                    <a:ln>
                      <a:noFill/>
                    </a:ln>
                  </pic:spPr>
                </pic:pic>
              </a:graphicData>
            </a:graphic>
          </wp:inline>
        </w:drawing>
      </w:r>
    </w:p>
    <w:p w14:paraId="1D447F5F">
      <w:pPr>
        <w:pStyle w:val="11"/>
        <w:widowControl/>
        <w:numPr>
          <w:ilvl w:val="0"/>
          <w:numId w:val="3"/>
        </w:numPr>
        <w:spacing w:line="360" w:lineRule="auto"/>
        <w:jc w:val="center"/>
        <w:rPr>
          <w:rFonts w:hint="eastAsia"/>
          <w:lang w:val="en-US" w:eastAsia="zh-CN"/>
        </w:rPr>
      </w:pPr>
      <w:r>
        <w:rPr>
          <w:rFonts w:hint="eastAsia" w:ascii="黑体" w:hAnsi="黑体" w:cs="黑体"/>
          <w:kern w:val="0"/>
          <w:lang w:val="en-US" w:eastAsia="zh-CN"/>
        </w:rPr>
        <w:t>执法能力报送表进度跟踪</w:t>
      </w:r>
      <w:r>
        <w:rPr>
          <w:rFonts w:hint="eastAsia" w:ascii="黑体" w:hAnsi="黑体" w:cs="黑体"/>
          <w:kern w:val="0"/>
        </w:rPr>
        <w:t>页面</w:t>
      </w:r>
    </w:p>
    <w:p w14:paraId="63FE8A54">
      <w:pPr>
        <w:keepNext w:val="0"/>
        <w:keepLines w:val="0"/>
        <w:pageBreakBefore w:val="0"/>
        <w:widowControl w:val="0"/>
        <w:numPr>
          <w:ilvl w:val="0"/>
          <w:numId w:val="6"/>
        </w:numPr>
        <w:kinsoku/>
        <w:wordWrap/>
        <w:overflowPunct/>
        <w:topLinePunct w:val="0"/>
        <w:autoSpaceDE/>
        <w:autoSpaceDN/>
        <w:bidi w:val="0"/>
        <w:adjustRightInd/>
        <w:snapToGrid/>
        <w:spacing w:line="360" w:lineRule="auto"/>
        <w:textAlignment w:val="auto"/>
        <w:rPr>
          <w:rFonts w:hint="eastAsia" w:ascii="黑体" w:hAnsi="黑体" w:cs="黑体"/>
          <w:kern w:val="0"/>
          <w:sz w:val="24"/>
          <w:szCs w:val="24"/>
          <w:lang w:val="en-US" w:eastAsia="zh-CN"/>
        </w:rPr>
      </w:pPr>
      <w:r>
        <w:rPr>
          <w:rFonts w:hint="eastAsia" w:ascii="宋体" w:hAnsi="宋体" w:cs="宋体"/>
          <w:b w:val="0"/>
          <w:bCs w:val="0"/>
          <w:kern w:val="2"/>
          <w:sz w:val="24"/>
          <w:szCs w:val="24"/>
          <w:lang w:val="en-US" w:eastAsia="zh-CN" w:bidi="ar-SA"/>
        </w:rPr>
        <w:t>进度跟踪</w:t>
      </w:r>
    </w:p>
    <w:p w14:paraId="24F4C99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hint="eastAsia"/>
          <w:sz w:val="24"/>
          <w:szCs w:val="24"/>
          <w:lang w:val="en-US" w:eastAsia="zh-CN"/>
        </w:rPr>
        <w:t>在执法能力报送页面点击操作栏的“删除”按钮可以删除状态是待报送的执法能力报送表。</w:t>
      </w:r>
    </w:p>
    <w:p w14:paraId="61580FFF">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746750" cy="3021330"/>
            <wp:effectExtent l="0" t="0" r="13970" b="11430"/>
            <wp:docPr id="49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图片 38"/>
                    <pic:cNvPicPr>
                      <a:picLocks noChangeAspect="1"/>
                    </pic:cNvPicPr>
                  </pic:nvPicPr>
                  <pic:blipFill>
                    <a:blip r:embed="rId141"/>
                    <a:stretch>
                      <a:fillRect/>
                    </a:stretch>
                  </pic:blipFill>
                  <pic:spPr>
                    <a:xfrm>
                      <a:off x="0" y="0"/>
                      <a:ext cx="5746750" cy="3021330"/>
                    </a:xfrm>
                    <a:prstGeom prst="rect">
                      <a:avLst/>
                    </a:prstGeom>
                    <a:noFill/>
                    <a:ln>
                      <a:noFill/>
                    </a:ln>
                  </pic:spPr>
                </pic:pic>
              </a:graphicData>
            </a:graphic>
          </wp:inline>
        </w:drawing>
      </w:r>
    </w:p>
    <w:p w14:paraId="0BC3C635">
      <w:pPr>
        <w:pStyle w:val="11"/>
        <w:widowControl/>
        <w:numPr>
          <w:ilvl w:val="0"/>
          <w:numId w:val="3"/>
        </w:numPr>
        <w:spacing w:line="360" w:lineRule="auto"/>
        <w:jc w:val="center"/>
        <w:rPr>
          <w:rFonts w:hint="eastAsia"/>
          <w:lang w:val="en-US" w:eastAsia="zh-CN"/>
        </w:rPr>
      </w:pPr>
      <w:r>
        <w:rPr>
          <w:rFonts w:hint="eastAsia" w:ascii="黑体" w:hAnsi="黑体" w:cs="黑体"/>
          <w:kern w:val="0"/>
          <w:lang w:val="en-US" w:eastAsia="zh-CN"/>
        </w:rPr>
        <w:t>执法能力报送表删除</w:t>
      </w:r>
      <w:r>
        <w:rPr>
          <w:rFonts w:hint="eastAsia" w:ascii="黑体" w:hAnsi="黑体" w:cs="黑体"/>
          <w:kern w:val="0"/>
        </w:rPr>
        <w:t>页面</w:t>
      </w:r>
    </w:p>
    <w:p w14:paraId="749CDD65">
      <w:pPr>
        <w:keepNext w:val="0"/>
        <w:keepLines w:val="0"/>
        <w:pageBreakBefore w:val="0"/>
        <w:widowControl w:val="0"/>
        <w:numPr>
          <w:ilvl w:val="0"/>
          <w:numId w:val="6"/>
        </w:numPr>
        <w:kinsoku/>
        <w:wordWrap/>
        <w:overflowPunct/>
        <w:topLinePunct w:val="0"/>
        <w:autoSpaceDE/>
        <w:autoSpaceDN/>
        <w:bidi w:val="0"/>
        <w:adjustRightInd/>
        <w:snapToGrid/>
        <w:spacing w:line="360" w:lineRule="auto"/>
        <w:textAlignment w:val="auto"/>
        <w:rPr>
          <w:rFonts w:hint="eastAsia" w:ascii="黑体" w:hAnsi="黑体" w:cs="黑体"/>
          <w:kern w:val="0"/>
          <w:sz w:val="24"/>
          <w:szCs w:val="24"/>
          <w:lang w:val="en-US" w:eastAsia="zh-CN"/>
        </w:rPr>
      </w:pPr>
      <w:r>
        <w:rPr>
          <w:rFonts w:hint="eastAsia" w:ascii="黑体" w:hAnsi="黑体" w:cs="黑体"/>
          <w:kern w:val="0"/>
          <w:sz w:val="24"/>
          <w:szCs w:val="24"/>
          <w:lang w:val="en-US" w:eastAsia="zh-CN"/>
        </w:rPr>
        <w:t>查看</w:t>
      </w:r>
    </w:p>
    <w:p w14:paraId="48D1312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r>
        <w:rPr>
          <w:rFonts w:hint="eastAsia"/>
          <w:sz w:val="24"/>
          <w:szCs w:val="24"/>
          <w:lang w:val="en-US" w:eastAsia="zh-CN"/>
        </w:rPr>
        <w:t>在执法能力报送页面点击操作栏的“查看”按钮可以查看执法能力报送表的具体信息。</w:t>
      </w:r>
    </w:p>
    <w:p w14:paraId="730DEC41">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sz w:val="24"/>
          <w:szCs w:val="24"/>
          <w:lang w:val="en-US" w:eastAsia="zh-CN"/>
        </w:rPr>
      </w:pPr>
      <w:r>
        <w:drawing>
          <wp:inline distT="0" distB="0" distL="114300" distR="114300">
            <wp:extent cx="5746750" cy="3021330"/>
            <wp:effectExtent l="0" t="0" r="13970" b="11430"/>
            <wp:docPr id="50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图片 39"/>
                    <pic:cNvPicPr>
                      <a:picLocks noChangeAspect="1"/>
                    </pic:cNvPicPr>
                  </pic:nvPicPr>
                  <pic:blipFill>
                    <a:blip r:embed="rId142"/>
                    <a:stretch>
                      <a:fillRect/>
                    </a:stretch>
                  </pic:blipFill>
                  <pic:spPr>
                    <a:xfrm>
                      <a:off x="0" y="0"/>
                      <a:ext cx="5746750" cy="3021330"/>
                    </a:xfrm>
                    <a:prstGeom prst="rect">
                      <a:avLst/>
                    </a:prstGeom>
                    <a:noFill/>
                    <a:ln>
                      <a:noFill/>
                    </a:ln>
                  </pic:spPr>
                </pic:pic>
              </a:graphicData>
            </a:graphic>
          </wp:inline>
        </w:drawing>
      </w:r>
    </w:p>
    <w:p w14:paraId="0B9BC4BF">
      <w:pPr>
        <w:pStyle w:val="11"/>
        <w:widowControl/>
        <w:numPr>
          <w:ilvl w:val="0"/>
          <w:numId w:val="3"/>
        </w:numPr>
        <w:spacing w:line="360" w:lineRule="auto"/>
        <w:jc w:val="center"/>
        <w:rPr>
          <w:rFonts w:hint="eastAsia"/>
          <w:lang w:val="en-US" w:eastAsia="zh-CN"/>
        </w:rPr>
      </w:pPr>
      <w:r>
        <w:rPr>
          <w:rFonts w:hint="eastAsia" w:ascii="黑体" w:hAnsi="黑体" w:cs="黑体"/>
          <w:kern w:val="0"/>
          <w:lang w:val="en-US" w:eastAsia="zh-CN"/>
        </w:rPr>
        <w:t>执法能力报送表查看</w:t>
      </w:r>
      <w:r>
        <w:rPr>
          <w:rFonts w:hint="eastAsia" w:ascii="黑体" w:hAnsi="黑体" w:cs="黑体"/>
          <w:kern w:val="0"/>
        </w:rPr>
        <w:t>页面</w:t>
      </w:r>
    </w:p>
    <w:p w14:paraId="40CC9BED">
      <w:pPr>
        <w:pStyle w:val="9"/>
        <w:numPr>
          <w:ilvl w:val="3"/>
          <w:numId w:val="2"/>
        </w:numPr>
        <w:tabs>
          <w:tab w:val="left" w:pos="0"/>
          <w:tab w:val="left" w:pos="432"/>
          <w:tab w:val="left" w:pos="567"/>
          <w:tab w:val="left" w:pos="709"/>
          <w:tab w:val="clear" w:pos="864"/>
        </w:tabs>
        <w:spacing w:before="0" w:after="0"/>
        <w:ind w:left="864" w:leftChars="0" w:hanging="864" w:firstLineChars="0"/>
        <w:jc w:val="left"/>
        <w:outlineLvl w:val="3"/>
        <w:rPr>
          <w:rFonts w:hint="eastAsia" w:ascii="黑体" w:hAnsi="黑体" w:eastAsia="黑体"/>
          <w:b w:val="0"/>
          <w:bCs w:val="0"/>
          <w:sz w:val="28"/>
          <w:szCs w:val="40"/>
        </w:rPr>
      </w:pPr>
      <w:r>
        <w:rPr>
          <w:rFonts w:hint="eastAsia" w:ascii="黑体" w:hAnsi="黑体" w:eastAsia="黑体"/>
          <w:b w:val="0"/>
          <w:bCs w:val="0"/>
          <w:sz w:val="28"/>
          <w:szCs w:val="40"/>
          <w:lang w:val="en-US" w:eastAsia="zh-CN"/>
        </w:rPr>
        <w:t>执法能力报表浏览</w:t>
      </w:r>
    </w:p>
    <w:p w14:paraId="37743CC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lang w:val="en-US" w:eastAsia="zh-CN"/>
        </w:rPr>
      </w:pPr>
      <w:r>
        <w:rPr>
          <w:rFonts w:hint="eastAsia"/>
          <w:sz w:val="24"/>
          <w:szCs w:val="24"/>
          <w:lang w:val="en-US" w:eastAsia="zh-CN"/>
        </w:rPr>
        <w:t>执法能力报表浏览功能模块展示已经审核完成的下级单位的执法能力报送表。点击操作栏中的“进度跟踪”按钮可以查看该报送表的审批流程，点击“查看”按钮可以查看该报送表的具体信息。</w:t>
      </w:r>
    </w:p>
    <w:p w14:paraId="20052882">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746750" cy="3021330"/>
            <wp:effectExtent l="0" t="0" r="13970" b="11430"/>
            <wp:docPr id="501"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图片 40"/>
                    <pic:cNvPicPr>
                      <a:picLocks noChangeAspect="1"/>
                    </pic:cNvPicPr>
                  </pic:nvPicPr>
                  <pic:blipFill>
                    <a:blip r:embed="rId143"/>
                    <a:stretch>
                      <a:fillRect/>
                    </a:stretch>
                  </pic:blipFill>
                  <pic:spPr>
                    <a:xfrm>
                      <a:off x="0" y="0"/>
                      <a:ext cx="5746750" cy="3021330"/>
                    </a:xfrm>
                    <a:prstGeom prst="rect">
                      <a:avLst/>
                    </a:prstGeom>
                    <a:noFill/>
                    <a:ln>
                      <a:noFill/>
                    </a:ln>
                  </pic:spPr>
                </pic:pic>
              </a:graphicData>
            </a:graphic>
          </wp:inline>
        </w:drawing>
      </w:r>
    </w:p>
    <w:p w14:paraId="1F5AC063">
      <w:pPr>
        <w:pStyle w:val="11"/>
        <w:widowControl/>
        <w:numPr>
          <w:ilvl w:val="0"/>
          <w:numId w:val="3"/>
        </w:numPr>
        <w:spacing w:line="360" w:lineRule="auto"/>
        <w:jc w:val="center"/>
        <w:rPr>
          <w:rFonts w:hint="eastAsia"/>
          <w:lang w:val="en-US" w:eastAsia="zh-CN"/>
        </w:rPr>
      </w:pPr>
      <w:r>
        <w:rPr>
          <w:rFonts w:hint="eastAsia" w:ascii="黑体" w:hAnsi="黑体" w:cs="黑体"/>
          <w:kern w:val="0"/>
          <w:lang w:val="en-US" w:eastAsia="zh-CN"/>
        </w:rPr>
        <w:t>执法能力报表浏览</w:t>
      </w:r>
      <w:r>
        <w:rPr>
          <w:rFonts w:hint="eastAsia" w:ascii="黑体" w:hAnsi="黑体" w:cs="黑体"/>
          <w:kern w:val="0"/>
        </w:rPr>
        <w:t>页面</w:t>
      </w:r>
    </w:p>
    <w:p w14:paraId="365F768B">
      <w:pPr>
        <w:rPr>
          <w:rFonts w:hint="eastAsia"/>
          <w:lang w:val="en-US" w:eastAsia="zh-CN"/>
        </w:rPr>
      </w:pPr>
    </w:p>
    <w:p w14:paraId="1FFA8429">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lang w:val="en-US" w:eastAsia="zh-CN"/>
        </w:rPr>
      </w:pPr>
    </w:p>
    <w:p w14:paraId="21555792">
      <w:pPr>
        <w:rPr>
          <w:rFonts w:hint="eastAsia"/>
          <w:lang w:val="en-US" w:eastAsia="zh-CN"/>
        </w:rPr>
      </w:pPr>
    </w:p>
    <w:p w14:paraId="7FFF6C98">
      <w:pPr>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lang w:val="en-US" w:eastAsia="zh-CN"/>
        </w:rPr>
      </w:pPr>
    </w:p>
    <w:p w14:paraId="564DE8E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szCs w:val="24"/>
          <w:lang w:val="en-US" w:eastAsia="zh-CN"/>
        </w:rPr>
      </w:pPr>
    </w:p>
    <w:p w14:paraId="639F2CB1">
      <w:bookmarkStart w:id="108" w:name="_GoBack"/>
      <w:bookmarkEnd w:id="108"/>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1"/>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Cambria">
    <w:panose1 w:val="02040503050406030204"/>
    <w:charset w:val="00"/>
    <w:family w:val="roman"/>
    <w:pitch w:val="default"/>
    <w:sig w:usb0="E00006FF" w:usb1="420024FF" w:usb2="02000000" w:usb3="00000000" w:csb0="2000019F" w:csb1="00000000"/>
  </w:font>
  <w:font w:name="undefined">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268397E"/>
    <w:multiLevelType w:val="singleLevel"/>
    <w:tmpl w:val="E268397E"/>
    <w:lvl w:ilvl="0" w:tentative="0">
      <w:start w:val="1"/>
      <w:numFmt w:val="decimal"/>
      <w:suff w:val="nothing"/>
      <w:lvlText w:val="%1、"/>
      <w:lvlJc w:val="left"/>
    </w:lvl>
  </w:abstractNum>
  <w:abstractNum w:abstractNumId="1">
    <w:nsid w:val="E6354EE3"/>
    <w:multiLevelType w:val="multilevel"/>
    <w:tmpl w:val="E6354EE3"/>
    <w:lvl w:ilvl="0" w:tentative="0">
      <w:start w:val="1"/>
      <w:numFmt w:val="chineseCounting"/>
      <w:suff w:val="nothing"/>
      <w:lvlText w:val="第%1章 "/>
      <w:lvlJc w:val="left"/>
      <w:pPr>
        <w:ind w:left="432" w:hanging="432"/>
      </w:pPr>
      <w:rPr>
        <w:rFonts w:hint="eastAsia"/>
      </w:rPr>
    </w:lvl>
    <w:lvl w:ilvl="1" w:tentative="0">
      <w:start w:val="1"/>
      <w:numFmt w:val="decimal"/>
      <w:isLgl/>
      <w:lvlText w:val="%1.%2."/>
      <w:lvlJc w:val="left"/>
      <w:pPr>
        <w:ind w:left="575" w:hanging="575"/>
      </w:pPr>
      <w:rPr>
        <w:rFonts w:hint="default"/>
        <w:b w:val="0"/>
        <w:bCs w:val="0"/>
      </w:rPr>
    </w:lvl>
    <w:lvl w:ilvl="2" w:tentative="0">
      <w:start w:val="1"/>
      <w:numFmt w:val="decimal"/>
      <w:isLgl/>
      <w:suff w:val="space"/>
      <w:lvlText w:val="%1.%2.%3."/>
      <w:lvlJc w:val="left"/>
      <w:pPr>
        <w:ind w:left="720" w:hanging="720"/>
      </w:pPr>
      <w:rPr>
        <w:rFonts w:hint="default"/>
        <w:b w:val="0"/>
        <w:bCs w:val="0"/>
      </w:rPr>
    </w:lvl>
    <w:lvl w:ilvl="3" w:tentative="0">
      <w:start w:val="1"/>
      <w:numFmt w:val="decimal"/>
      <w:isLgl/>
      <w:suff w:val="space"/>
      <w:lvlText w:val="%1.%2.%3.%4."/>
      <w:lvlJc w:val="left"/>
      <w:pPr>
        <w:ind w:left="864" w:hanging="864"/>
      </w:pPr>
      <w:rPr>
        <w:rFonts w:hint="default"/>
        <w:b w:val="0"/>
        <w:bCs w:val="0"/>
      </w:rPr>
    </w:lvl>
    <w:lvl w:ilvl="4" w:tentative="0">
      <w:start w:val="1"/>
      <w:numFmt w:val="decimal"/>
      <w:isLgl/>
      <w:lvlText w:val="%1.%2.%3.%4.%5."/>
      <w:lvlJc w:val="left"/>
      <w:pPr>
        <w:ind w:left="1008" w:hanging="1008"/>
      </w:pPr>
      <w:rPr>
        <w:rFonts w:hint="eastAsia" w:ascii="黑体" w:hAnsi="黑体" w:eastAsia="黑体" w:cs="黑体"/>
        <w:b w:val="0"/>
        <w:bCs w:val="0"/>
      </w:rPr>
    </w:lvl>
    <w:lvl w:ilvl="5" w:tentative="0">
      <w:start w:val="1"/>
      <w:numFmt w:val="decimal"/>
      <w:isLgl/>
      <w:lvlText w:val="%1.%2.%3.%4.%5.%6."/>
      <w:lvlJc w:val="left"/>
      <w:pPr>
        <w:ind w:left="1151" w:hanging="1151"/>
      </w:pPr>
      <w:rPr>
        <w:rFonts w:hint="eastAsia" w:ascii="黑体" w:hAnsi="黑体" w:eastAsia="黑体" w:cs="黑体"/>
      </w:rPr>
    </w:lvl>
    <w:lvl w:ilvl="6" w:tentative="0">
      <w:start w:val="1"/>
      <w:numFmt w:val="decimal"/>
      <w:isLgl/>
      <w:lvlText w:val="%1.%2.%3.%4.%5.%6.%7."/>
      <w:lvlJc w:val="left"/>
      <w:pPr>
        <w:ind w:left="1296" w:hanging="1296"/>
      </w:pPr>
      <w:rPr>
        <w:rFonts w:hint="eastAsia" w:ascii="黑体" w:hAnsi="黑体" w:eastAsia="黑体" w:cs="黑体"/>
      </w:rPr>
    </w:lvl>
    <w:lvl w:ilvl="7" w:tentative="0">
      <w:start w:val="1"/>
      <w:numFmt w:val="decimal"/>
      <w:isLgl/>
      <w:lvlText w:val="%1.%2.%3.%4.%5.%6.%7.%8."/>
      <w:lvlJc w:val="left"/>
      <w:pPr>
        <w:ind w:left="0" w:firstLine="0"/>
      </w:pPr>
      <w:rPr>
        <w:rFonts w:hint="eastAsia" w:ascii="黑体" w:hAnsi="黑体" w:eastAsia="黑体" w:cs="黑体"/>
      </w:rPr>
    </w:lvl>
    <w:lvl w:ilvl="8" w:tentative="0">
      <w:start w:val="1"/>
      <w:numFmt w:val="decimal"/>
      <w:isLgl/>
      <w:lvlText w:val="%1.%2.%3.%4.%5.%6.%7.%8.%9."/>
      <w:lvlJc w:val="left"/>
      <w:pPr>
        <w:ind w:left="1583" w:hanging="1583"/>
      </w:pPr>
      <w:rPr>
        <w:rFonts w:hint="eastAsia"/>
      </w:rPr>
    </w:lvl>
  </w:abstractNum>
  <w:abstractNum w:abstractNumId="2">
    <w:nsid w:val="10531248"/>
    <w:multiLevelType w:val="singleLevel"/>
    <w:tmpl w:val="10531248"/>
    <w:lvl w:ilvl="0" w:tentative="0">
      <w:start w:val="1"/>
      <w:numFmt w:val="decimal"/>
      <w:suff w:val="nothing"/>
      <w:lvlText w:val="%1、"/>
      <w:lvlJc w:val="left"/>
    </w:lvl>
  </w:abstractNum>
  <w:abstractNum w:abstractNumId="3">
    <w:nsid w:val="3269ECEC"/>
    <w:multiLevelType w:val="singleLevel"/>
    <w:tmpl w:val="3269ECEC"/>
    <w:lvl w:ilvl="0" w:tentative="0">
      <w:start w:val="1"/>
      <w:numFmt w:val="decimal"/>
      <w:suff w:val="nothing"/>
      <w:lvlText w:val="%1、"/>
      <w:lvlJc w:val="left"/>
    </w:lvl>
  </w:abstractNum>
  <w:abstractNum w:abstractNumId="4">
    <w:nsid w:val="56AA2F1D"/>
    <w:multiLevelType w:val="singleLevel"/>
    <w:tmpl w:val="56AA2F1D"/>
    <w:lvl w:ilvl="0" w:tentative="0">
      <w:start w:val="1"/>
      <w:numFmt w:val="decimal"/>
      <w:suff w:val="space"/>
      <w:lvlText w:val="图%1"/>
      <w:lvlJc w:val="left"/>
      <w:pPr>
        <w:tabs>
          <w:tab w:val="left" w:pos="0"/>
        </w:tabs>
        <w:ind w:left="425" w:hanging="425"/>
      </w:pPr>
      <w:rPr>
        <w:rFonts w:hint="default" w:ascii="黑体" w:hAnsi="黑体" w:eastAsia="黑体" w:cs="黑体"/>
        <w:b w:val="0"/>
        <w:bCs w:val="0"/>
        <w:sz w:val="20"/>
        <w:szCs w:val="20"/>
      </w:rPr>
    </w:lvl>
  </w:abstractNum>
  <w:abstractNum w:abstractNumId="5">
    <w:nsid w:val="5B965507"/>
    <w:multiLevelType w:val="multilevel"/>
    <w:tmpl w:val="5B965507"/>
    <w:lvl w:ilvl="0" w:tentative="0">
      <w:start w:val="1"/>
      <w:numFmt w:val="decimal"/>
      <w:suff w:val="space"/>
      <w:lvlText w:val="%1."/>
      <w:lvlJc w:val="left"/>
      <w:pPr>
        <w:ind w:left="0" w:firstLine="0"/>
      </w:pPr>
      <w:rPr>
        <w:rFonts w:hint="eastAsia"/>
      </w:rPr>
    </w:lvl>
    <w:lvl w:ilvl="1" w:tentative="0">
      <w:start w:val="1"/>
      <w:numFmt w:val="decimal"/>
      <w:lvlText w:val="%1.%2"/>
      <w:lvlJc w:val="left"/>
      <w:pPr>
        <w:tabs>
          <w:tab w:val="left" w:pos="432"/>
        </w:tabs>
        <w:ind w:left="0" w:firstLine="0"/>
      </w:pPr>
      <w:rPr>
        <w:rFonts w:hint="eastAsia"/>
      </w:rPr>
    </w:lvl>
    <w:lvl w:ilvl="2" w:tentative="0">
      <w:start w:val="1"/>
      <w:numFmt w:val="decimal"/>
      <w:pStyle w:val="6"/>
      <w:suff w:val="space"/>
      <w:lvlText w:val="%1.%2.%3"/>
      <w:lvlJc w:val="left"/>
      <w:pPr>
        <w:ind w:left="0" w:firstLine="0"/>
      </w:pPr>
      <w:rPr>
        <w:rFonts w:hint="default" w:ascii="Times New Roman" w:hAnsi="Times New Roman" w:cs="Times New Roman"/>
        <w:sz w:val="32"/>
        <w:szCs w:val="32"/>
      </w:rPr>
    </w:lvl>
    <w:lvl w:ilvl="3" w:tentative="0">
      <w:start w:val="1"/>
      <w:numFmt w:val="decimal"/>
      <w:pStyle w:val="9"/>
      <w:suff w:val="space"/>
      <w:lvlText w:val="%1.%2.%3.%4"/>
      <w:lvlJc w:val="left"/>
      <w:pPr>
        <w:ind w:left="0" w:firstLine="0"/>
      </w:pPr>
      <w:rPr>
        <w:rFonts w:hint="default" w:ascii="Times New Roman" w:hAnsi="Times New Roman" w:cs="Times New Roman"/>
        <w:sz w:val="32"/>
        <w:szCs w:val="32"/>
      </w:rPr>
    </w:lvl>
    <w:lvl w:ilvl="4" w:tentative="0">
      <w:start w:val="1"/>
      <w:numFmt w:val="decimal"/>
      <w:pStyle w:val="10"/>
      <w:lvlText w:val="%1.%2.%3.%4.%5"/>
      <w:lvlJc w:val="left"/>
      <w:pPr>
        <w:tabs>
          <w:tab w:val="left" w:pos="432"/>
        </w:tabs>
        <w:ind w:left="0" w:firstLine="0"/>
      </w:pPr>
      <w:rPr>
        <w:rFonts w:hint="eastAsia"/>
      </w:rPr>
    </w:lvl>
    <w:lvl w:ilvl="5" w:tentative="0">
      <w:start w:val="1"/>
      <w:numFmt w:val="decimal"/>
      <w:lvlText w:val="%1.%2.%3.%4.%5.%6"/>
      <w:lvlJc w:val="left"/>
      <w:pPr>
        <w:tabs>
          <w:tab w:val="left" w:pos="432"/>
        </w:tabs>
        <w:ind w:left="0" w:firstLine="0"/>
      </w:pPr>
      <w:rPr>
        <w:rFonts w:hint="eastAsia"/>
      </w:rPr>
    </w:lvl>
    <w:lvl w:ilvl="6" w:tentative="0">
      <w:start w:val="1"/>
      <w:numFmt w:val="decimal"/>
      <w:lvlText w:val="%1.%2.%3.%4.%5.%6.%7"/>
      <w:lvlJc w:val="left"/>
      <w:pPr>
        <w:tabs>
          <w:tab w:val="left" w:pos="432"/>
        </w:tabs>
        <w:ind w:left="0" w:firstLine="0"/>
      </w:pPr>
      <w:rPr>
        <w:rFonts w:hint="eastAsia"/>
      </w:rPr>
    </w:lvl>
    <w:lvl w:ilvl="7" w:tentative="0">
      <w:start w:val="1"/>
      <w:numFmt w:val="decimal"/>
      <w:lvlText w:val="%1.%2.%3.%4.%5.%6.%7.%8"/>
      <w:lvlJc w:val="left"/>
      <w:pPr>
        <w:tabs>
          <w:tab w:val="left" w:pos="432"/>
        </w:tabs>
        <w:ind w:left="0" w:firstLine="0"/>
      </w:pPr>
      <w:rPr>
        <w:rFonts w:hint="eastAsia"/>
      </w:rPr>
    </w:lvl>
    <w:lvl w:ilvl="8" w:tentative="0">
      <w:start w:val="1"/>
      <w:numFmt w:val="decimal"/>
      <w:lvlText w:val="%1.%2.%3.%4.%5.%6.%7.%8.%9"/>
      <w:lvlJc w:val="left"/>
      <w:pPr>
        <w:tabs>
          <w:tab w:val="left" w:pos="432"/>
        </w:tabs>
        <w:ind w:left="0" w:firstLine="0"/>
      </w:pPr>
      <w:rPr>
        <w:rFonts w:hint="eastAsia"/>
      </w:rPr>
    </w:lvl>
  </w:abstractNum>
  <w:num w:numId="1">
    <w:abstractNumId w:val="5"/>
  </w:num>
  <w:num w:numId="2">
    <w:abstractNumId w:val="1"/>
  </w:num>
  <w:num w:numId="3">
    <w:abstractNumId w:val="4"/>
  </w:num>
  <w:num w:numId="4">
    <w:abstractNumId w:val="3"/>
  </w:num>
  <w:num w:numId="5">
    <w:abstractNumId w:val="2"/>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70E07ED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3"/>
    <w:qFormat/>
    <w:uiPriority w:val="0"/>
    <w:pPr>
      <w:keepNext/>
      <w:keepLines/>
      <w:tabs>
        <w:tab w:val="left" w:pos="432"/>
      </w:tabs>
      <w:spacing w:before="240" w:after="240" w:line="360" w:lineRule="auto"/>
      <w:outlineLvl w:val="0"/>
    </w:pPr>
    <w:rPr>
      <w:b/>
      <w:bCs/>
      <w:kern w:val="44"/>
      <w:sz w:val="32"/>
      <w:szCs w:val="44"/>
    </w:rPr>
  </w:style>
  <w:style w:type="paragraph" w:styleId="5">
    <w:name w:val="heading 2"/>
    <w:basedOn w:val="1"/>
    <w:next w:val="3"/>
    <w:qFormat/>
    <w:uiPriority w:val="0"/>
    <w:pPr>
      <w:keepNext/>
      <w:keepLines/>
      <w:tabs>
        <w:tab w:val="left" w:pos="432"/>
        <w:tab w:val="left" w:pos="576"/>
      </w:tabs>
      <w:spacing w:before="240" w:after="240" w:line="360" w:lineRule="auto"/>
      <w:outlineLvl w:val="1"/>
    </w:pPr>
    <w:rPr>
      <w:rFonts w:ascii="Arial" w:hAnsi="Arial"/>
      <w:b/>
      <w:bCs/>
      <w:sz w:val="30"/>
      <w:szCs w:val="32"/>
    </w:rPr>
  </w:style>
  <w:style w:type="paragraph" w:styleId="6">
    <w:name w:val="heading 3"/>
    <w:basedOn w:val="1"/>
    <w:next w:val="7"/>
    <w:qFormat/>
    <w:uiPriority w:val="0"/>
    <w:pPr>
      <w:keepNext/>
      <w:keepLines/>
      <w:numPr>
        <w:ilvl w:val="2"/>
        <w:numId w:val="1"/>
      </w:numPr>
      <w:tabs>
        <w:tab w:val="left" w:pos="1287"/>
      </w:tabs>
      <w:spacing w:before="240" w:after="240" w:line="360" w:lineRule="auto"/>
      <w:outlineLvl w:val="2"/>
    </w:pPr>
    <w:rPr>
      <w:b/>
      <w:bCs/>
      <w:sz w:val="24"/>
      <w:szCs w:val="28"/>
    </w:rPr>
  </w:style>
  <w:style w:type="paragraph" w:styleId="9">
    <w:name w:val="heading 4"/>
    <w:basedOn w:val="1"/>
    <w:next w:val="1"/>
    <w:qFormat/>
    <w:uiPriority w:val="0"/>
    <w:pPr>
      <w:keepNext/>
      <w:keepLines/>
      <w:numPr>
        <w:ilvl w:val="3"/>
        <w:numId w:val="1"/>
      </w:numPr>
      <w:tabs>
        <w:tab w:val="left" w:pos="864"/>
      </w:tabs>
      <w:spacing w:before="280" w:after="290" w:line="360" w:lineRule="auto"/>
      <w:outlineLvl w:val="3"/>
    </w:pPr>
    <w:rPr>
      <w:rFonts w:ascii="Arial" w:hAnsi="Arial"/>
      <w:b/>
      <w:bCs/>
      <w:sz w:val="24"/>
      <w:szCs w:val="28"/>
    </w:rPr>
  </w:style>
  <w:style w:type="paragraph" w:styleId="10">
    <w:name w:val="heading 5"/>
    <w:basedOn w:val="1"/>
    <w:next w:val="1"/>
    <w:qFormat/>
    <w:uiPriority w:val="0"/>
    <w:pPr>
      <w:keepNext/>
      <w:keepLines/>
      <w:numPr>
        <w:ilvl w:val="4"/>
        <w:numId w:val="1"/>
      </w:numPr>
      <w:tabs>
        <w:tab w:val="left" w:pos="1008"/>
      </w:tabs>
      <w:spacing w:before="280" w:after="290" w:line="376" w:lineRule="auto"/>
      <w:outlineLvl w:val="4"/>
    </w:pPr>
    <w:rPr>
      <w:b/>
      <w:bCs/>
      <w:sz w:val="28"/>
      <w:szCs w:val="28"/>
    </w:rPr>
  </w:style>
  <w:style w:type="character" w:default="1" w:styleId="14">
    <w:name w:val="Default Paragraph Font"/>
    <w:semiHidden/>
    <w:uiPriority w:val="0"/>
  </w:style>
  <w:style w:type="table" w:default="1" w:styleId="13">
    <w:name w:val="Normal Table"/>
    <w:semiHidden/>
    <w:uiPriority w:val="0"/>
    <w:tblPr>
      <w:tblCellMar>
        <w:top w:w="0" w:type="dxa"/>
        <w:left w:w="108" w:type="dxa"/>
        <w:bottom w:w="0" w:type="dxa"/>
        <w:right w:w="108" w:type="dxa"/>
      </w:tblCellMar>
    </w:tblPr>
  </w:style>
  <w:style w:type="paragraph" w:styleId="3">
    <w:name w:val="Body Text First Indent"/>
    <w:basedOn w:val="4"/>
    <w:qFormat/>
    <w:uiPriority w:val="0"/>
    <w:pPr>
      <w:spacing w:after="0" w:line="300" w:lineRule="auto"/>
      <w:ind w:firstLine="200" w:firstLineChars="200"/>
    </w:pPr>
    <w:rPr>
      <w:szCs w:val="21"/>
    </w:rPr>
  </w:style>
  <w:style w:type="paragraph" w:styleId="4">
    <w:name w:val="Body Text"/>
    <w:basedOn w:val="1"/>
    <w:qFormat/>
    <w:uiPriority w:val="0"/>
    <w:pPr>
      <w:spacing w:after="120"/>
    </w:pPr>
  </w:style>
  <w:style w:type="paragraph" w:styleId="7">
    <w:name w:val="Body Text First Indent 2"/>
    <w:basedOn w:val="8"/>
    <w:qFormat/>
    <w:uiPriority w:val="0"/>
    <w:pPr>
      <w:spacing w:after="0" w:line="300" w:lineRule="auto"/>
      <w:ind w:firstLine="420" w:firstLineChars="200"/>
    </w:pPr>
    <w:rPr>
      <w:szCs w:val="21"/>
    </w:rPr>
  </w:style>
  <w:style w:type="paragraph" w:styleId="8">
    <w:name w:val="Body Text Indent"/>
    <w:basedOn w:val="1"/>
    <w:qFormat/>
    <w:uiPriority w:val="0"/>
    <w:pPr>
      <w:spacing w:after="120"/>
      <w:ind w:left="420" w:leftChars="200"/>
    </w:pPr>
  </w:style>
  <w:style w:type="paragraph" w:styleId="11">
    <w:name w:val="caption"/>
    <w:basedOn w:val="1"/>
    <w:next w:val="1"/>
    <w:unhideWhenUsed/>
    <w:qFormat/>
    <w:uiPriority w:val="0"/>
    <w:rPr>
      <w:rFonts w:ascii="Cambria" w:hAnsi="Cambria" w:eastAsia="黑体" w:cstheme="majorBidi"/>
      <w:sz w:val="20"/>
      <w:szCs w:val="20"/>
    </w:rPr>
  </w:style>
  <w:style w:type="paragraph" w:styleId="12">
    <w:name w:val="Normal (Web)"/>
    <w:basedOn w:val="1"/>
    <w:semiHidden/>
    <w:unhideWhenUsed/>
    <w:qFormat/>
    <w:uiPriority w:val="0"/>
    <w:pPr>
      <w:spacing w:beforeAutospacing="1" w:afterAutospacing="1"/>
      <w:jc w:val="left"/>
    </w:pPr>
    <w:rPr>
      <w:kern w:val="0"/>
      <w:sz w:val="24"/>
    </w:rPr>
  </w:style>
</w:styles>
</file>

<file path=word/_rels/document.xml.rels><?xml version="1.0" encoding="UTF-8" standalone="yes"?>
<Relationships xmlns="http://schemas.openxmlformats.org/package/2006/relationships"><Relationship Id="rId99" Type="http://schemas.openxmlformats.org/officeDocument/2006/relationships/image" Target="media/image96.png"/><Relationship Id="rId98" Type="http://schemas.openxmlformats.org/officeDocument/2006/relationships/image" Target="media/image95.png"/><Relationship Id="rId97" Type="http://schemas.openxmlformats.org/officeDocument/2006/relationships/image" Target="media/image94.png"/><Relationship Id="rId96" Type="http://schemas.openxmlformats.org/officeDocument/2006/relationships/image" Target="media/image93.png"/><Relationship Id="rId95" Type="http://schemas.openxmlformats.org/officeDocument/2006/relationships/image" Target="media/image92.png"/><Relationship Id="rId94" Type="http://schemas.openxmlformats.org/officeDocument/2006/relationships/image" Target="media/image91.png"/><Relationship Id="rId93" Type="http://schemas.openxmlformats.org/officeDocument/2006/relationships/image" Target="media/image90.png"/><Relationship Id="rId92" Type="http://schemas.openxmlformats.org/officeDocument/2006/relationships/image" Target="media/image89.png"/><Relationship Id="rId91" Type="http://schemas.openxmlformats.org/officeDocument/2006/relationships/image" Target="media/image88.png"/><Relationship Id="rId90" Type="http://schemas.openxmlformats.org/officeDocument/2006/relationships/image" Target="media/image87.png"/><Relationship Id="rId9" Type="http://schemas.openxmlformats.org/officeDocument/2006/relationships/image" Target="media/image6.png"/><Relationship Id="rId89" Type="http://schemas.openxmlformats.org/officeDocument/2006/relationships/image" Target="media/image86.png"/><Relationship Id="rId88" Type="http://schemas.openxmlformats.org/officeDocument/2006/relationships/image" Target="media/image85.png"/><Relationship Id="rId87" Type="http://schemas.openxmlformats.org/officeDocument/2006/relationships/image" Target="media/image84.png"/><Relationship Id="rId86" Type="http://schemas.openxmlformats.org/officeDocument/2006/relationships/image" Target="media/image83.png"/><Relationship Id="rId85" Type="http://schemas.openxmlformats.org/officeDocument/2006/relationships/image" Target="media/image82.png"/><Relationship Id="rId84" Type="http://schemas.openxmlformats.org/officeDocument/2006/relationships/image" Target="media/image81.png"/><Relationship Id="rId83" Type="http://schemas.openxmlformats.org/officeDocument/2006/relationships/image" Target="media/image80.png"/><Relationship Id="rId82" Type="http://schemas.openxmlformats.org/officeDocument/2006/relationships/image" Target="media/image79.png"/><Relationship Id="rId81" Type="http://schemas.openxmlformats.org/officeDocument/2006/relationships/image" Target="media/image78.png"/><Relationship Id="rId80" Type="http://schemas.openxmlformats.org/officeDocument/2006/relationships/image" Target="media/image77.png"/><Relationship Id="rId8" Type="http://schemas.openxmlformats.org/officeDocument/2006/relationships/image" Target="media/image5.png"/><Relationship Id="rId79" Type="http://schemas.openxmlformats.org/officeDocument/2006/relationships/image" Target="media/image76.png"/><Relationship Id="rId78" Type="http://schemas.openxmlformats.org/officeDocument/2006/relationships/image" Target="media/image75.png"/><Relationship Id="rId77" Type="http://schemas.openxmlformats.org/officeDocument/2006/relationships/image" Target="media/image74.png"/><Relationship Id="rId76" Type="http://schemas.openxmlformats.org/officeDocument/2006/relationships/image" Target="media/image73.png"/><Relationship Id="rId75" Type="http://schemas.openxmlformats.org/officeDocument/2006/relationships/image" Target="media/image72.png"/><Relationship Id="rId74" Type="http://schemas.openxmlformats.org/officeDocument/2006/relationships/image" Target="media/image71.png"/><Relationship Id="rId73" Type="http://schemas.openxmlformats.org/officeDocument/2006/relationships/image" Target="media/image70.png"/><Relationship Id="rId72" Type="http://schemas.openxmlformats.org/officeDocument/2006/relationships/image" Target="media/image69.png"/><Relationship Id="rId71" Type="http://schemas.openxmlformats.org/officeDocument/2006/relationships/image" Target="media/image68.png"/><Relationship Id="rId70" Type="http://schemas.openxmlformats.org/officeDocument/2006/relationships/image" Target="media/image67.png"/><Relationship Id="rId7" Type="http://schemas.openxmlformats.org/officeDocument/2006/relationships/image" Target="media/image4.png"/><Relationship Id="rId69" Type="http://schemas.openxmlformats.org/officeDocument/2006/relationships/image" Target="media/image66.png"/><Relationship Id="rId68" Type="http://schemas.openxmlformats.org/officeDocument/2006/relationships/image" Target="media/image65.png"/><Relationship Id="rId67" Type="http://schemas.openxmlformats.org/officeDocument/2006/relationships/image" Target="media/image64.png"/><Relationship Id="rId66" Type="http://schemas.openxmlformats.org/officeDocument/2006/relationships/image" Target="media/image63.png"/><Relationship Id="rId65" Type="http://schemas.openxmlformats.org/officeDocument/2006/relationships/image" Target="media/image62.png"/><Relationship Id="rId64" Type="http://schemas.openxmlformats.org/officeDocument/2006/relationships/image" Target="media/image61.png"/><Relationship Id="rId63" Type="http://schemas.openxmlformats.org/officeDocument/2006/relationships/image" Target="media/image60.png"/><Relationship Id="rId62" Type="http://schemas.openxmlformats.org/officeDocument/2006/relationships/image" Target="media/image59.png"/><Relationship Id="rId61" Type="http://schemas.openxmlformats.org/officeDocument/2006/relationships/image" Target="media/image58.png"/><Relationship Id="rId60" Type="http://schemas.openxmlformats.org/officeDocument/2006/relationships/image" Target="media/image57.png"/><Relationship Id="rId6" Type="http://schemas.openxmlformats.org/officeDocument/2006/relationships/image" Target="media/image3.png"/><Relationship Id="rId59" Type="http://schemas.openxmlformats.org/officeDocument/2006/relationships/image" Target="media/image56.png"/><Relationship Id="rId58" Type="http://schemas.openxmlformats.org/officeDocument/2006/relationships/image" Target="media/image55.png"/><Relationship Id="rId57" Type="http://schemas.openxmlformats.org/officeDocument/2006/relationships/image" Target="media/image54.png"/><Relationship Id="rId56" Type="http://schemas.openxmlformats.org/officeDocument/2006/relationships/image" Target="media/image53.png"/><Relationship Id="rId55" Type="http://schemas.openxmlformats.org/officeDocument/2006/relationships/image" Target="media/image52.png"/><Relationship Id="rId54" Type="http://schemas.openxmlformats.org/officeDocument/2006/relationships/image" Target="media/image51.png"/><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pn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5" Type="http://schemas.openxmlformats.org/officeDocument/2006/relationships/fontTable" Target="fontTable.xml"/><Relationship Id="rId144" Type="http://schemas.openxmlformats.org/officeDocument/2006/relationships/numbering" Target="numbering.xml"/><Relationship Id="rId143" Type="http://schemas.openxmlformats.org/officeDocument/2006/relationships/image" Target="media/image140.png"/><Relationship Id="rId142" Type="http://schemas.openxmlformats.org/officeDocument/2006/relationships/image" Target="media/image139.png"/><Relationship Id="rId141" Type="http://schemas.openxmlformats.org/officeDocument/2006/relationships/image" Target="media/image138.png"/><Relationship Id="rId140" Type="http://schemas.openxmlformats.org/officeDocument/2006/relationships/image" Target="media/image137.png"/><Relationship Id="rId14" Type="http://schemas.openxmlformats.org/officeDocument/2006/relationships/image" Target="media/image11.png"/><Relationship Id="rId139" Type="http://schemas.openxmlformats.org/officeDocument/2006/relationships/image" Target="media/image136.png"/><Relationship Id="rId138" Type="http://schemas.openxmlformats.org/officeDocument/2006/relationships/image" Target="media/image135.png"/><Relationship Id="rId137" Type="http://schemas.openxmlformats.org/officeDocument/2006/relationships/image" Target="media/image134.png"/><Relationship Id="rId136" Type="http://schemas.openxmlformats.org/officeDocument/2006/relationships/image" Target="media/image133.png"/><Relationship Id="rId135" Type="http://schemas.openxmlformats.org/officeDocument/2006/relationships/image" Target="media/image132.png"/><Relationship Id="rId134" Type="http://schemas.openxmlformats.org/officeDocument/2006/relationships/image" Target="media/image131.png"/><Relationship Id="rId133" Type="http://schemas.openxmlformats.org/officeDocument/2006/relationships/image" Target="media/image130.png"/><Relationship Id="rId132" Type="http://schemas.openxmlformats.org/officeDocument/2006/relationships/image" Target="media/image129.png"/><Relationship Id="rId131" Type="http://schemas.openxmlformats.org/officeDocument/2006/relationships/image" Target="media/image128.png"/><Relationship Id="rId130" Type="http://schemas.openxmlformats.org/officeDocument/2006/relationships/image" Target="media/image127.png"/><Relationship Id="rId13" Type="http://schemas.openxmlformats.org/officeDocument/2006/relationships/image" Target="media/image10.png"/><Relationship Id="rId129" Type="http://schemas.openxmlformats.org/officeDocument/2006/relationships/image" Target="media/image126.png"/><Relationship Id="rId128" Type="http://schemas.openxmlformats.org/officeDocument/2006/relationships/image" Target="media/image125.png"/><Relationship Id="rId127" Type="http://schemas.openxmlformats.org/officeDocument/2006/relationships/image" Target="media/image124.png"/><Relationship Id="rId126" Type="http://schemas.openxmlformats.org/officeDocument/2006/relationships/image" Target="media/image123.png"/><Relationship Id="rId125" Type="http://schemas.openxmlformats.org/officeDocument/2006/relationships/image" Target="media/image122.png"/><Relationship Id="rId124" Type="http://schemas.openxmlformats.org/officeDocument/2006/relationships/image" Target="media/image121.png"/><Relationship Id="rId123" Type="http://schemas.openxmlformats.org/officeDocument/2006/relationships/image" Target="media/image120.png"/><Relationship Id="rId122" Type="http://schemas.openxmlformats.org/officeDocument/2006/relationships/image" Target="media/image119.png"/><Relationship Id="rId121" Type="http://schemas.openxmlformats.org/officeDocument/2006/relationships/image" Target="media/image118.png"/><Relationship Id="rId120" Type="http://schemas.openxmlformats.org/officeDocument/2006/relationships/image" Target="media/image117.png"/><Relationship Id="rId12" Type="http://schemas.openxmlformats.org/officeDocument/2006/relationships/image" Target="media/image9.png"/><Relationship Id="rId119" Type="http://schemas.openxmlformats.org/officeDocument/2006/relationships/image" Target="media/image116.png"/><Relationship Id="rId118" Type="http://schemas.openxmlformats.org/officeDocument/2006/relationships/image" Target="media/image115.png"/><Relationship Id="rId117" Type="http://schemas.openxmlformats.org/officeDocument/2006/relationships/image" Target="media/image114.png"/><Relationship Id="rId116" Type="http://schemas.openxmlformats.org/officeDocument/2006/relationships/image" Target="media/image113.png"/><Relationship Id="rId115" Type="http://schemas.openxmlformats.org/officeDocument/2006/relationships/image" Target="media/image112.png"/><Relationship Id="rId114" Type="http://schemas.openxmlformats.org/officeDocument/2006/relationships/image" Target="media/image111.png"/><Relationship Id="rId113" Type="http://schemas.openxmlformats.org/officeDocument/2006/relationships/image" Target="media/image110.png"/><Relationship Id="rId112" Type="http://schemas.openxmlformats.org/officeDocument/2006/relationships/image" Target="media/image109.png"/><Relationship Id="rId111" Type="http://schemas.openxmlformats.org/officeDocument/2006/relationships/image" Target="media/image108.png"/><Relationship Id="rId110" Type="http://schemas.openxmlformats.org/officeDocument/2006/relationships/image" Target="media/image107.png"/><Relationship Id="rId11" Type="http://schemas.openxmlformats.org/officeDocument/2006/relationships/image" Target="media/image8.png"/><Relationship Id="rId109" Type="http://schemas.openxmlformats.org/officeDocument/2006/relationships/image" Target="media/image106.png"/><Relationship Id="rId108" Type="http://schemas.openxmlformats.org/officeDocument/2006/relationships/image" Target="media/image105.png"/><Relationship Id="rId107" Type="http://schemas.openxmlformats.org/officeDocument/2006/relationships/image" Target="media/image104.png"/><Relationship Id="rId106" Type="http://schemas.openxmlformats.org/officeDocument/2006/relationships/image" Target="media/image103.png"/><Relationship Id="rId105" Type="http://schemas.openxmlformats.org/officeDocument/2006/relationships/image" Target="media/image102.png"/><Relationship Id="rId104" Type="http://schemas.openxmlformats.org/officeDocument/2006/relationships/image" Target="media/image101.png"/><Relationship Id="rId103" Type="http://schemas.openxmlformats.org/officeDocument/2006/relationships/image" Target="media/image100.png"/><Relationship Id="rId102" Type="http://schemas.openxmlformats.org/officeDocument/2006/relationships/image" Target="media/image99.png"/><Relationship Id="rId101" Type="http://schemas.openxmlformats.org/officeDocument/2006/relationships/image" Target="media/image98.png"/><Relationship Id="rId100" Type="http://schemas.openxmlformats.org/officeDocument/2006/relationships/image" Target="media/image97.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76</Pages>
  <Words>0</Words>
  <Characters>0</Characters>
  <Lines>0</Lines>
  <Paragraphs>0</Paragraphs>
  <TotalTime>0</TotalTime>
  <ScaleCrop>false</ScaleCrop>
  <LinksUpToDate>false</LinksUpToDate>
  <CharactersWithSpaces>0</CharactersWithSpaces>
  <Application>WPS Office_12.1.0.21171_F1E327BC-269C-435d-A152-05C5408002CA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2025-06-30T07:49:50Z</dcterms:created>
  <dc:creator>Chamber</dc:creator>
  <cp:lastModifiedBy>ろく どう むくろ</cp:lastModifiedBy>
  <dcterms:modified xsi:type="dcterms:W3CDTF">2025-06-30T07:51:05Z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2052-12.1.0.21171</vt:lpwstr>
  </property>
  <property fmtid="{D5CDD505-2E9C-101B-9397-08002B2CF9AE}" pid="3" name="KSOTemplateDocerSaveRecord">
    <vt:lpwstr>eyJoZGlkIjoiODY0ZmU2MDQ0MGViM2YxZGIzZDUzOWFiYzNhZGI3MzciLCJ1c2VySWQiOiI2Njk4NjQwMDUifQ==</vt:lpwstr>
  </property>
  <property fmtid="{D5CDD505-2E9C-101B-9397-08002B2CF9AE}" pid="4" name="ICV">
    <vt:lpwstr>A5ED2D4A9C544A44B294D024DD8E811A_12</vt:lpwstr>
  </property>
</Properties>
</file>